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BAF93" w14:textId="61F1DB00" w:rsidR="00832117" w:rsidRPr="0071197E" w:rsidRDefault="00832117" w:rsidP="00832117">
      <w:pPr>
        <w:jc w:val="center"/>
        <w:rPr>
          <w:rFonts w:ascii="Sofia Pro Light" w:hAnsi="Sofia Pro Light"/>
          <w:b/>
          <w:bCs/>
        </w:rPr>
      </w:pPr>
      <w:r w:rsidRPr="0071197E">
        <w:rPr>
          <w:rFonts w:ascii="Sofia Pro Light" w:hAnsi="Sofia Pro Light"/>
          <w:b/>
          <w:bCs/>
        </w:rPr>
        <w:t>M&amp;C Saatchi analyst consensus</w:t>
      </w:r>
    </w:p>
    <w:p w14:paraId="19A0A8BE" w14:textId="77777777" w:rsidR="00832117" w:rsidRPr="004B1E6B" w:rsidRDefault="00832117" w:rsidP="00832117">
      <w:pPr>
        <w:spacing w:after="0"/>
        <w:rPr>
          <w:rFonts w:ascii="Sofia Pro Light" w:hAnsi="Sofia Pro Light"/>
          <w:sz w:val="20"/>
          <w:szCs w:val="20"/>
        </w:rPr>
      </w:pPr>
      <w:r w:rsidRPr="004B1E6B">
        <w:rPr>
          <w:rFonts w:ascii="Sofia Pro Light" w:hAnsi="Sofia Pro Light"/>
          <w:b/>
          <w:bCs/>
          <w:sz w:val="20"/>
          <w:szCs w:val="20"/>
        </w:rPr>
        <w:t>Current market consensus</w:t>
      </w:r>
    </w:p>
    <w:p w14:paraId="361DB5F6" w14:textId="28D2876F" w:rsidR="00536CAA" w:rsidRDefault="00CC33CA" w:rsidP="004B1E6B">
      <w:pPr>
        <w:pStyle w:val="NormalWeb"/>
        <w:shd w:val="clear" w:color="auto" w:fill="FFFFFF"/>
        <w:spacing w:before="0" w:beforeAutospacing="0" w:after="0" w:afterAutospacing="0"/>
        <w:rPr>
          <w:rFonts w:ascii="Sofia Pro Light" w:hAnsi="Sofia Pro Light" w:cs="Arial"/>
          <w:color w:val="303437"/>
          <w:sz w:val="20"/>
          <w:szCs w:val="20"/>
        </w:rPr>
      </w:pPr>
      <w:r>
        <w:rPr>
          <w:rFonts w:ascii="Sofia Pro Light" w:hAnsi="Sofia Pro Light" w:cs="Arial"/>
          <w:color w:val="303437"/>
          <w:sz w:val="20"/>
          <w:szCs w:val="20"/>
        </w:rPr>
        <w:t>W</w:t>
      </w:r>
      <w:r w:rsidR="004B1E6B" w:rsidRPr="004B1E6B">
        <w:rPr>
          <w:rFonts w:ascii="Sofia Pro Light" w:hAnsi="Sofia Pro Light" w:cs="Arial"/>
          <w:color w:val="303437"/>
          <w:sz w:val="20"/>
          <w:szCs w:val="20"/>
        </w:rPr>
        <w:t xml:space="preserve">e provide </w:t>
      </w:r>
      <w:r>
        <w:rPr>
          <w:rFonts w:ascii="Sofia Pro Light" w:hAnsi="Sofia Pro Light" w:cs="Arial"/>
          <w:color w:val="303437"/>
          <w:sz w:val="20"/>
          <w:szCs w:val="20"/>
        </w:rPr>
        <w:t xml:space="preserve">this consensus </w:t>
      </w:r>
      <w:r w:rsidR="004B1E6B" w:rsidRPr="004B1E6B">
        <w:rPr>
          <w:rFonts w:ascii="Sofia Pro Light" w:hAnsi="Sofia Pro Light" w:cs="Arial"/>
          <w:color w:val="303437"/>
          <w:sz w:val="20"/>
          <w:szCs w:val="20"/>
        </w:rPr>
        <w:t>in line with our commitment to giving helpful and relevant information to the capital markets</w:t>
      </w:r>
      <w:r>
        <w:rPr>
          <w:rFonts w:ascii="Sofia Pro Light" w:hAnsi="Sofia Pro Light" w:cs="Arial"/>
          <w:color w:val="303437"/>
          <w:sz w:val="20"/>
          <w:szCs w:val="20"/>
        </w:rPr>
        <w:t xml:space="preserve">. </w:t>
      </w:r>
      <w:r w:rsidR="004B1E6B">
        <w:rPr>
          <w:rFonts w:ascii="Sofia Pro Light" w:hAnsi="Sofia Pro Light" w:cs="Arial"/>
          <w:color w:val="303437"/>
          <w:sz w:val="20"/>
          <w:szCs w:val="20"/>
        </w:rPr>
        <w:t xml:space="preserve">It is the average of the forecasts of the </w:t>
      </w:r>
      <w:r w:rsidR="0071197E" w:rsidRPr="004B1E6B">
        <w:rPr>
          <w:rFonts w:ascii="Sofia Pro Light" w:hAnsi="Sofia Pro Light" w:cs="Arial"/>
          <w:color w:val="303437"/>
          <w:sz w:val="20"/>
          <w:szCs w:val="20"/>
        </w:rPr>
        <w:t xml:space="preserve">four </w:t>
      </w:r>
      <w:r w:rsidR="00832117" w:rsidRPr="004B1E6B">
        <w:rPr>
          <w:rFonts w:ascii="Sofia Pro Light" w:hAnsi="Sofia Pro Light" w:cs="Arial"/>
          <w:color w:val="303437"/>
          <w:sz w:val="20"/>
          <w:szCs w:val="20"/>
        </w:rPr>
        <w:t>investment analysts who cover M&amp;C Saatchi</w:t>
      </w:r>
      <w:r>
        <w:rPr>
          <w:rFonts w:ascii="Sofia Pro Light" w:hAnsi="Sofia Pro Light" w:cs="Arial"/>
          <w:color w:val="303437"/>
          <w:sz w:val="20"/>
          <w:szCs w:val="20"/>
        </w:rPr>
        <w:t xml:space="preserve">, who are listed below, and </w:t>
      </w:r>
      <w:r w:rsidRPr="004B1E6B">
        <w:rPr>
          <w:rFonts w:ascii="Sofia Pro Light" w:hAnsi="Sofia Pro Light" w:cs="Arial"/>
          <w:color w:val="303437"/>
          <w:sz w:val="20"/>
          <w:szCs w:val="20"/>
        </w:rPr>
        <w:t>was compiled in July 2024</w:t>
      </w:r>
      <w:r w:rsidR="004B1E6B">
        <w:rPr>
          <w:rFonts w:ascii="Sofia Pro Light" w:hAnsi="Sofia Pro Light" w:cs="Arial"/>
          <w:color w:val="303437"/>
          <w:sz w:val="20"/>
          <w:szCs w:val="20"/>
        </w:rPr>
        <w:t>.</w:t>
      </w:r>
      <w:r>
        <w:rPr>
          <w:rFonts w:ascii="Sofia Pro Light" w:hAnsi="Sofia Pro Light" w:cs="Arial"/>
          <w:color w:val="303437"/>
          <w:sz w:val="20"/>
          <w:szCs w:val="20"/>
        </w:rPr>
        <w:t xml:space="preserve">  </w:t>
      </w:r>
    </w:p>
    <w:p w14:paraId="2CEB1D5C" w14:textId="77777777" w:rsidR="004B1E6B" w:rsidRPr="004B1E6B" w:rsidRDefault="004B1E6B" w:rsidP="004B1E6B">
      <w:pPr>
        <w:pStyle w:val="NormalWeb"/>
        <w:shd w:val="clear" w:color="auto" w:fill="FFFFFF"/>
        <w:spacing w:before="0" w:beforeAutospacing="0" w:after="0" w:afterAutospacing="0"/>
        <w:rPr>
          <w:rFonts w:ascii="Sofia Pro Light" w:hAnsi="Sofia Pro Light"/>
          <w:sz w:val="18"/>
          <w:szCs w:val="18"/>
        </w:rPr>
      </w:pPr>
    </w:p>
    <w:tbl>
      <w:tblPr>
        <w:tblW w:w="7655" w:type="dxa"/>
        <w:jc w:val="center"/>
        <w:tblLook w:val="04A0" w:firstRow="1" w:lastRow="0" w:firstColumn="1" w:lastColumn="0" w:noHBand="0" w:noVBand="1"/>
      </w:tblPr>
      <w:tblGrid>
        <w:gridCol w:w="3414"/>
        <w:gridCol w:w="996"/>
        <w:gridCol w:w="1827"/>
        <w:gridCol w:w="1418"/>
      </w:tblGrid>
      <w:tr w:rsidR="00536CAA" w:rsidRPr="004B1E6B" w14:paraId="1224BBC2" w14:textId="77777777" w:rsidTr="004B1E6B">
        <w:trPr>
          <w:trHeight w:val="290"/>
          <w:jc w:val="center"/>
        </w:trPr>
        <w:tc>
          <w:tcPr>
            <w:tcW w:w="3414" w:type="dxa"/>
            <w:tcBorders>
              <w:top w:val="nil"/>
              <w:left w:val="nil"/>
              <w:bottom w:val="single" w:sz="4" w:space="0" w:color="auto"/>
              <w:right w:val="nil"/>
            </w:tcBorders>
            <w:shd w:val="clear" w:color="auto" w:fill="FFFFFF" w:themeFill="background1"/>
            <w:noWrap/>
            <w:vAlign w:val="bottom"/>
            <w:hideMark/>
          </w:tcPr>
          <w:p w14:paraId="2CDA6374" w14:textId="77777777" w:rsidR="00536CAA" w:rsidRPr="004B1E6B" w:rsidRDefault="00536CAA" w:rsidP="00536CAA">
            <w:pPr>
              <w:spacing w:after="0" w:line="240" w:lineRule="auto"/>
              <w:rPr>
                <w:rFonts w:ascii="Sofia Pro Light" w:eastAsia="Times New Roman" w:hAnsi="Sofia Pro Light" w:cs="Calibri"/>
                <w:b/>
                <w:bCs/>
                <w:kern w:val="0"/>
                <w:sz w:val="20"/>
                <w:szCs w:val="20"/>
                <w:lang w:eastAsia="en-GB"/>
                <w14:ligatures w14:val="none"/>
              </w:rPr>
            </w:pPr>
            <w:r w:rsidRPr="004B1E6B">
              <w:rPr>
                <w:rFonts w:ascii="Sofia Pro Light" w:eastAsia="Times New Roman" w:hAnsi="Sofia Pro Light" w:cs="Calibri"/>
                <w:b/>
                <w:bCs/>
                <w:kern w:val="0"/>
                <w:sz w:val="20"/>
                <w:szCs w:val="20"/>
                <w:lang w:eastAsia="en-GB"/>
                <w14:ligatures w14:val="none"/>
              </w:rPr>
              <w:t>Consensus July 2024</w:t>
            </w:r>
          </w:p>
        </w:tc>
        <w:tc>
          <w:tcPr>
            <w:tcW w:w="996" w:type="dxa"/>
            <w:tcBorders>
              <w:top w:val="nil"/>
              <w:left w:val="nil"/>
              <w:bottom w:val="single" w:sz="4" w:space="0" w:color="auto"/>
              <w:right w:val="nil"/>
            </w:tcBorders>
            <w:shd w:val="clear" w:color="auto" w:fill="FFFFFF" w:themeFill="background1"/>
            <w:noWrap/>
            <w:vAlign w:val="bottom"/>
            <w:hideMark/>
          </w:tcPr>
          <w:p w14:paraId="51261EC0" w14:textId="77777777" w:rsidR="00536CAA" w:rsidRPr="004B1E6B" w:rsidRDefault="00536CAA" w:rsidP="00536CAA">
            <w:pPr>
              <w:spacing w:after="0" w:line="240" w:lineRule="auto"/>
              <w:rPr>
                <w:rFonts w:ascii="Sofia Pro Light" w:eastAsia="Times New Roman" w:hAnsi="Sofia Pro Light" w:cs="Calibri"/>
                <w:b/>
                <w:bCs/>
                <w:kern w:val="0"/>
                <w:sz w:val="20"/>
                <w:szCs w:val="20"/>
                <w:lang w:eastAsia="en-GB"/>
                <w14:ligatures w14:val="none"/>
              </w:rPr>
            </w:pPr>
            <w:r w:rsidRPr="004B1E6B">
              <w:rPr>
                <w:rFonts w:ascii="Calibri" w:eastAsia="Times New Roman" w:hAnsi="Calibri" w:cs="Calibri"/>
                <w:b/>
                <w:bCs/>
                <w:kern w:val="0"/>
                <w:sz w:val="20"/>
                <w:szCs w:val="20"/>
                <w:lang w:eastAsia="en-GB"/>
                <w14:ligatures w14:val="none"/>
              </w:rPr>
              <w:t> </w:t>
            </w:r>
          </w:p>
        </w:tc>
        <w:tc>
          <w:tcPr>
            <w:tcW w:w="1827" w:type="dxa"/>
            <w:tcBorders>
              <w:top w:val="nil"/>
              <w:left w:val="nil"/>
              <w:bottom w:val="single" w:sz="4" w:space="0" w:color="auto"/>
              <w:right w:val="nil"/>
            </w:tcBorders>
            <w:shd w:val="clear" w:color="auto" w:fill="FFFFFF" w:themeFill="background1"/>
            <w:noWrap/>
            <w:vAlign w:val="bottom"/>
            <w:hideMark/>
          </w:tcPr>
          <w:p w14:paraId="3E767BC6" w14:textId="77777777" w:rsidR="00536CAA" w:rsidRPr="004B1E6B" w:rsidRDefault="00536CAA" w:rsidP="00536CAA">
            <w:pPr>
              <w:spacing w:after="0" w:line="240" w:lineRule="auto"/>
              <w:jc w:val="right"/>
              <w:rPr>
                <w:rFonts w:ascii="Sofia Pro Light" w:eastAsia="Times New Roman" w:hAnsi="Sofia Pro Light" w:cs="Calibri"/>
                <w:b/>
                <w:bCs/>
                <w:kern w:val="0"/>
                <w:sz w:val="20"/>
                <w:szCs w:val="20"/>
                <w:lang w:eastAsia="en-GB"/>
                <w14:ligatures w14:val="none"/>
              </w:rPr>
            </w:pPr>
            <w:r w:rsidRPr="004B1E6B">
              <w:rPr>
                <w:rFonts w:ascii="Calibri" w:eastAsia="Times New Roman" w:hAnsi="Calibri" w:cs="Calibri"/>
                <w:b/>
                <w:bCs/>
                <w:kern w:val="0"/>
                <w:sz w:val="20"/>
                <w:szCs w:val="20"/>
                <w:lang w:eastAsia="en-GB"/>
                <w14:ligatures w14:val="none"/>
              </w:rPr>
              <w:t> </w:t>
            </w:r>
          </w:p>
        </w:tc>
        <w:tc>
          <w:tcPr>
            <w:tcW w:w="1418" w:type="dxa"/>
            <w:tcBorders>
              <w:top w:val="nil"/>
              <w:left w:val="nil"/>
              <w:bottom w:val="single" w:sz="4" w:space="0" w:color="auto"/>
              <w:right w:val="nil"/>
            </w:tcBorders>
            <w:shd w:val="clear" w:color="auto" w:fill="FFFFFF" w:themeFill="background1"/>
            <w:noWrap/>
            <w:vAlign w:val="bottom"/>
            <w:hideMark/>
          </w:tcPr>
          <w:p w14:paraId="62773478" w14:textId="77777777" w:rsidR="00536CAA" w:rsidRPr="004B1E6B" w:rsidRDefault="00536CAA" w:rsidP="00536CAA">
            <w:pPr>
              <w:spacing w:after="0" w:line="240" w:lineRule="auto"/>
              <w:jc w:val="right"/>
              <w:rPr>
                <w:rFonts w:ascii="Sofia Pro Light" w:eastAsia="Times New Roman" w:hAnsi="Sofia Pro Light" w:cs="Calibri"/>
                <w:b/>
                <w:bCs/>
                <w:kern w:val="0"/>
                <w:sz w:val="20"/>
                <w:szCs w:val="20"/>
                <w:lang w:eastAsia="en-GB"/>
                <w14:ligatures w14:val="none"/>
              </w:rPr>
            </w:pPr>
            <w:r w:rsidRPr="004B1E6B">
              <w:rPr>
                <w:rFonts w:ascii="Calibri" w:eastAsia="Times New Roman" w:hAnsi="Calibri" w:cs="Calibri"/>
                <w:b/>
                <w:bCs/>
                <w:kern w:val="0"/>
                <w:sz w:val="20"/>
                <w:szCs w:val="20"/>
                <w:lang w:eastAsia="en-GB"/>
                <w14:ligatures w14:val="none"/>
              </w:rPr>
              <w:t> </w:t>
            </w:r>
          </w:p>
        </w:tc>
      </w:tr>
      <w:tr w:rsidR="00536CAA" w:rsidRPr="004B1E6B" w14:paraId="1E5D3EDE" w14:textId="77777777" w:rsidTr="004B1E6B">
        <w:trPr>
          <w:trHeight w:val="290"/>
          <w:jc w:val="center"/>
        </w:trPr>
        <w:tc>
          <w:tcPr>
            <w:tcW w:w="3414" w:type="dxa"/>
            <w:tcBorders>
              <w:top w:val="single" w:sz="4" w:space="0" w:color="auto"/>
              <w:left w:val="nil"/>
              <w:bottom w:val="single" w:sz="4" w:space="0" w:color="auto"/>
              <w:right w:val="nil"/>
            </w:tcBorders>
            <w:shd w:val="clear" w:color="auto" w:fill="FFFFFF" w:themeFill="background1"/>
            <w:noWrap/>
            <w:vAlign w:val="bottom"/>
            <w:hideMark/>
          </w:tcPr>
          <w:p w14:paraId="2643C4FD" w14:textId="77777777" w:rsidR="00536CAA" w:rsidRPr="004B1E6B" w:rsidRDefault="00536CAA" w:rsidP="00536CAA">
            <w:pPr>
              <w:spacing w:after="0" w:line="240" w:lineRule="auto"/>
              <w:rPr>
                <w:rFonts w:ascii="Sofia Pro Light" w:eastAsia="Times New Roman" w:hAnsi="Sofia Pro Light" w:cs="Calibri"/>
                <w:b/>
                <w:bCs/>
                <w:kern w:val="0"/>
                <w:sz w:val="20"/>
                <w:szCs w:val="20"/>
                <w:lang w:eastAsia="en-GB"/>
                <w14:ligatures w14:val="none"/>
              </w:rPr>
            </w:pPr>
            <w:r w:rsidRPr="004B1E6B">
              <w:rPr>
                <w:rFonts w:ascii="Sofia Pro Light" w:eastAsia="Times New Roman" w:hAnsi="Sofia Pro Light" w:cs="Calibri"/>
                <w:b/>
                <w:bCs/>
                <w:kern w:val="0"/>
                <w:sz w:val="20"/>
                <w:szCs w:val="20"/>
                <w:lang w:eastAsia="en-GB"/>
                <w14:ligatures w14:val="none"/>
              </w:rPr>
              <w:t>£m</w:t>
            </w:r>
          </w:p>
        </w:tc>
        <w:tc>
          <w:tcPr>
            <w:tcW w:w="996" w:type="dxa"/>
            <w:tcBorders>
              <w:top w:val="single" w:sz="4" w:space="0" w:color="auto"/>
              <w:left w:val="nil"/>
              <w:bottom w:val="single" w:sz="4" w:space="0" w:color="auto"/>
              <w:right w:val="nil"/>
            </w:tcBorders>
            <w:shd w:val="clear" w:color="auto" w:fill="FFFFFF" w:themeFill="background1"/>
            <w:noWrap/>
            <w:vAlign w:val="bottom"/>
            <w:hideMark/>
          </w:tcPr>
          <w:p w14:paraId="10E8EAA4" w14:textId="77777777" w:rsidR="00536CAA" w:rsidRPr="004B1E6B" w:rsidRDefault="00536CAA" w:rsidP="00536CAA">
            <w:pPr>
              <w:spacing w:after="0" w:line="240" w:lineRule="auto"/>
              <w:jc w:val="right"/>
              <w:rPr>
                <w:rFonts w:ascii="Sofia Pro Light" w:eastAsia="Times New Roman" w:hAnsi="Sofia Pro Light" w:cs="Calibri"/>
                <w:b/>
                <w:bCs/>
                <w:kern w:val="0"/>
                <w:sz w:val="20"/>
                <w:szCs w:val="20"/>
                <w:lang w:eastAsia="en-GB"/>
                <w14:ligatures w14:val="none"/>
              </w:rPr>
            </w:pPr>
            <w:r w:rsidRPr="004B1E6B">
              <w:rPr>
                <w:rFonts w:ascii="Sofia Pro Light" w:eastAsia="Times New Roman" w:hAnsi="Sofia Pro Light" w:cs="Calibri"/>
                <w:b/>
                <w:bCs/>
                <w:kern w:val="0"/>
                <w:sz w:val="20"/>
                <w:szCs w:val="20"/>
                <w:lang w:eastAsia="en-GB"/>
                <w14:ligatures w14:val="none"/>
              </w:rPr>
              <w:t>FY24E</w:t>
            </w:r>
          </w:p>
        </w:tc>
        <w:tc>
          <w:tcPr>
            <w:tcW w:w="1827" w:type="dxa"/>
            <w:tcBorders>
              <w:top w:val="single" w:sz="4" w:space="0" w:color="auto"/>
              <w:left w:val="nil"/>
              <w:bottom w:val="single" w:sz="4" w:space="0" w:color="auto"/>
              <w:right w:val="nil"/>
            </w:tcBorders>
            <w:shd w:val="clear" w:color="auto" w:fill="FFFFFF" w:themeFill="background1"/>
            <w:noWrap/>
            <w:vAlign w:val="bottom"/>
            <w:hideMark/>
          </w:tcPr>
          <w:p w14:paraId="527E490E" w14:textId="77777777" w:rsidR="00536CAA" w:rsidRPr="004B1E6B" w:rsidRDefault="00536CAA" w:rsidP="00536CAA">
            <w:pPr>
              <w:spacing w:after="0" w:line="240" w:lineRule="auto"/>
              <w:jc w:val="right"/>
              <w:rPr>
                <w:rFonts w:ascii="Sofia Pro Light" w:eastAsia="Times New Roman" w:hAnsi="Sofia Pro Light" w:cs="Calibri"/>
                <w:b/>
                <w:bCs/>
                <w:kern w:val="0"/>
                <w:sz w:val="20"/>
                <w:szCs w:val="20"/>
                <w:lang w:eastAsia="en-GB"/>
                <w14:ligatures w14:val="none"/>
              </w:rPr>
            </w:pPr>
            <w:r w:rsidRPr="004B1E6B">
              <w:rPr>
                <w:rFonts w:ascii="Sofia Pro Light" w:eastAsia="Times New Roman" w:hAnsi="Sofia Pro Light" w:cs="Calibri"/>
                <w:b/>
                <w:bCs/>
                <w:kern w:val="0"/>
                <w:sz w:val="20"/>
                <w:szCs w:val="20"/>
                <w:lang w:eastAsia="en-GB"/>
                <w14:ligatures w14:val="none"/>
              </w:rPr>
              <w:t>FY25E</w:t>
            </w:r>
          </w:p>
        </w:tc>
        <w:tc>
          <w:tcPr>
            <w:tcW w:w="1418" w:type="dxa"/>
            <w:tcBorders>
              <w:top w:val="single" w:sz="4" w:space="0" w:color="auto"/>
              <w:left w:val="nil"/>
              <w:bottom w:val="single" w:sz="4" w:space="0" w:color="auto"/>
              <w:right w:val="nil"/>
            </w:tcBorders>
            <w:shd w:val="clear" w:color="auto" w:fill="FFFFFF" w:themeFill="background1"/>
            <w:noWrap/>
            <w:vAlign w:val="bottom"/>
            <w:hideMark/>
          </w:tcPr>
          <w:p w14:paraId="51C56FC2" w14:textId="77777777" w:rsidR="00536CAA" w:rsidRPr="004B1E6B" w:rsidRDefault="00536CAA" w:rsidP="00536CAA">
            <w:pPr>
              <w:spacing w:after="0" w:line="240" w:lineRule="auto"/>
              <w:jc w:val="right"/>
              <w:rPr>
                <w:rFonts w:ascii="Sofia Pro Light" w:eastAsia="Times New Roman" w:hAnsi="Sofia Pro Light" w:cs="Calibri"/>
                <w:b/>
                <w:bCs/>
                <w:kern w:val="0"/>
                <w:sz w:val="20"/>
                <w:szCs w:val="20"/>
                <w:lang w:eastAsia="en-GB"/>
                <w14:ligatures w14:val="none"/>
              </w:rPr>
            </w:pPr>
            <w:r w:rsidRPr="004B1E6B">
              <w:rPr>
                <w:rFonts w:ascii="Sofia Pro Light" w:eastAsia="Times New Roman" w:hAnsi="Sofia Pro Light" w:cs="Calibri"/>
                <w:b/>
                <w:bCs/>
                <w:kern w:val="0"/>
                <w:sz w:val="20"/>
                <w:szCs w:val="20"/>
                <w:lang w:eastAsia="en-GB"/>
                <w14:ligatures w14:val="none"/>
              </w:rPr>
              <w:t>FY26E</w:t>
            </w:r>
          </w:p>
        </w:tc>
      </w:tr>
      <w:tr w:rsidR="00536CAA" w:rsidRPr="004B1E6B" w14:paraId="4A1DE772" w14:textId="77777777" w:rsidTr="004B1E6B">
        <w:trPr>
          <w:trHeight w:val="290"/>
          <w:jc w:val="center"/>
        </w:trPr>
        <w:tc>
          <w:tcPr>
            <w:tcW w:w="3414" w:type="dxa"/>
            <w:tcBorders>
              <w:top w:val="single" w:sz="4" w:space="0" w:color="auto"/>
              <w:left w:val="nil"/>
              <w:bottom w:val="nil"/>
              <w:right w:val="nil"/>
            </w:tcBorders>
            <w:shd w:val="clear" w:color="auto" w:fill="FFFFFF" w:themeFill="background1"/>
            <w:noWrap/>
            <w:vAlign w:val="bottom"/>
            <w:hideMark/>
          </w:tcPr>
          <w:p w14:paraId="7A4198DF" w14:textId="77777777"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 xml:space="preserve">Net revenue </w:t>
            </w:r>
          </w:p>
        </w:tc>
        <w:tc>
          <w:tcPr>
            <w:tcW w:w="996" w:type="dxa"/>
            <w:tcBorders>
              <w:top w:val="single" w:sz="4" w:space="0" w:color="auto"/>
              <w:left w:val="nil"/>
              <w:bottom w:val="nil"/>
              <w:right w:val="nil"/>
            </w:tcBorders>
            <w:shd w:val="clear" w:color="auto" w:fill="FFFFFF" w:themeFill="background1"/>
            <w:noWrap/>
            <w:vAlign w:val="bottom"/>
            <w:hideMark/>
          </w:tcPr>
          <w:p w14:paraId="41929521"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249.6</w:t>
            </w:r>
          </w:p>
        </w:tc>
        <w:tc>
          <w:tcPr>
            <w:tcW w:w="1827" w:type="dxa"/>
            <w:tcBorders>
              <w:top w:val="single" w:sz="4" w:space="0" w:color="auto"/>
              <w:left w:val="nil"/>
              <w:bottom w:val="nil"/>
              <w:right w:val="nil"/>
            </w:tcBorders>
            <w:shd w:val="clear" w:color="auto" w:fill="FFFFFF" w:themeFill="background1"/>
            <w:noWrap/>
            <w:vAlign w:val="bottom"/>
            <w:hideMark/>
          </w:tcPr>
          <w:p w14:paraId="2F6FDF0B"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260.5</w:t>
            </w:r>
          </w:p>
        </w:tc>
        <w:tc>
          <w:tcPr>
            <w:tcW w:w="1418" w:type="dxa"/>
            <w:tcBorders>
              <w:top w:val="single" w:sz="4" w:space="0" w:color="auto"/>
              <w:left w:val="nil"/>
              <w:bottom w:val="nil"/>
              <w:right w:val="nil"/>
            </w:tcBorders>
            <w:shd w:val="clear" w:color="auto" w:fill="FFFFFF" w:themeFill="background1"/>
            <w:noWrap/>
            <w:vAlign w:val="bottom"/>
            <w:hideMark/>
          </w:tcPr>
          <w:p w14:paraId="71CC6A7B"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274.5</w:t>
            </w:r>
          </w:p>
        </w:tc>
      </w:tr>
      <w:tr w:rsidR="00536CAA" w:rsidRPr="004B1E6B" w14:paraId="39909451" w14:textId="77777777" w:rsidTr="004B1E6B">
        <w:trPr>
          <w:trHeight w:val="290"/>
          <w:jc w:val="center"/>
        </w:trPr>
        <w:tc>
          <w:tcPr>
            <w:tcW w:w="3414" w:type="dxa"/>
            <w:tcBorders>
              <w:top w:val="nil"/>
              <w:left w:val="nil"/>
              <w:bottom w:val="nil"/>
              <w:right w:val="nil"/>
            </w:tcBorders>
            <w:shd w:val="clear" w:color="auto" w:fill="FFFFFF" w:themeFill="background1"/>
            <w:noWrap/>
            <w:vAlign w:val="bottom"/>
            <w:hideMark/>
          </w:tcPr>
          <w:p w14:paraId="7844D681" w14:textId="77777777"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 xml:space="preserve">Op profit </w:t>
            </w:r>
          </w:p>
        </w:tc>
        <w:tc>
          <w:tcPr>
            <w:tcW w:w="996" w:type="dxa"/>
            <w:tcBorders>
              <w:top w:val="nil"/>
              <w:left w:val="nil"/>
              <w:bottom w:val="nil"/>
              <w:right w:val="nil"/>
            </w:tcBorders>
            <w:shd w:val="clear" w:color="auto" w:fill="FFFFFF" w:themeFill="background1"/>
            <w:noWrap/>
            <w:vAlign w:val="bottom"/>
            <w:hideMark/>
          </w:tcPr>
          <w:p w14:paraId="03E607C1"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37.2</w:t>
            </w:r>
          </w:p>
        </w:tc>
        <w:tc>
          <w:tcPr>
            <w:tcW w:w="1827" w:type="dxa"/>
            <w:tcBorders>
              <w:top w:val="nil"/>
              <w:left w:val="nil"/>
              <w:bottom w:val="nil"/>
              <w:right w:val="nil"/>
            </w:tcBorders>
            <w:shd w:val="clear" w:color="auto" w:fill="FFFFFF" w:themeFill="background1"/>
            <w:noWrap/>
            <w:vAlign w:val="bottom"/>
            <w:hideMark/>
          </w:tcPr>
          <w:p w14:paraId="2AC43861"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42.4</w:t>
            </w:r>
          </w:p>
        </w:tc>
        <w:tc>
          <w:tcPr>
            <w:tcW w:w="1418" w:type="dxa"/>
            <w:tcBorders>
              <w:top w:val="nil"/>
              <w:left w:val="nil"/>
              <w:bottom w:val="nil"/>
              <w:right w:val="nil"/>
            </w:tcBorders>
            <w:shd w:val="clear" w:color="auto" w:fill="FFFFFF" w:themeFill="background1"/>
            <w:noWrap/>
            <w:vAlign w:val="bottom"/>
            <w:hideMark/>
          </w:tcPr>
          <w:p w14:paraId="44B39CBB"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47.0</w:t>
            </w:r>
          </w:p>
        </w:tc>
      </w:tr>
      <w:tr w:rsidR="00536CAA" w:rsidRPr="004B1E6B" w14:paraId="41370400" w14:textId="77777777" w:rsidTr="004B1E6B">
        <w:trPr>
          <w:trHeight w:val="290"/>
          <w:jc w:val="center"/>
        </w:trPr>
        <w:tc>
          <w:tcPr>
            <w:tcW w:w="3414" w:type="dxa"/>
            <w:tcBorders>
              <w:top w:val="nil"/>
              <w:left w:val="nil"/>
              <w:bottom w:val="nil"/>
              <w:right w:val="nil"/>
            </w:tcBorders>
            <w:shd w:val="clear" w:color="auto" w:fill="FFFFFF" w:themeFill="background1"/>
            <w:noWrap/>
            <w:vAlign w:val="bottom"/>
            <w:hideMark/>
          </w:tcPr>
          <w:p w14:paraId="7A96ADDB" w14:textId="3FDADCB8"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Op profit margin</w:t>
            </w:r>
            <w:r w:rsidR="0086663F" w:rsidRPr="004B1E6B">
              <w:rPr>
                <w:rFonts w:ascii="Sofia Pro Light" w:eastAsia="Times New Roman" w:hAnsi="Sofia Pro Light" w:cs="Calibri"/>
                <w:color w:val="000000"/>
                <w:kern w:val="0"/>
                <w:sz w:val="20"/>
                <w:szCs w:val="20"/>
                <w:lang w:eastAsia="en-GB"/>
                <w14:ligatures w14:val="none"/>
              </w:rPr>
              <w:t xml:space="preserve"> </w:t>
            </w:r>
          </w:p>
        </w:tc>
        <w:tc>
          <w:tcPr>
            <w:tcW w:w="996" w:type="dxa"/>
            <w:tcBorders>
              <w:top w:val="nil"/>
              <w:left w:val="nil"/>
              <w:bottom w:val="nil"/>
              <w:right w:val="nil"/>
            </w:tcBorders>
            <w:shd w:val="clear" w:color="auto" w:fill="FFFFFF" w:themeFill="background1"/>
            <w:noWrap/>
            <w:vAlign w:val="bottom"/>
            <w:hideMark/>
          </w:tcPr>
          <w:p w14:paraId="0198A0E0"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14.9%</w:t>
            </w:r>
          </w:p>
        </w:tc>
        <w:tc>
          <w:tcPr>
            <w:tcW w:w="1827" w:type="dxa"/>
            <w:tcBorders>
              <w:top w:val="nil"/>
              <w:left w:val="nil"/>
              <w:bottom w:val="nil"/>
              <w:right w:val="nil"/>
            </w:tcBorders>
            <w:shd w:val="clear" w:color="auto" w:fill="FFFFFF" w:themeFill="background1"/>
            <w:noWrap/>
            <w:vAlign w:val="bottom"/>
            <w:hideMark/>
          </w:tcPr>
          <w:p w14:paraId="57605DA8"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16.3%</w:t>
            </w:r>
          </w:p>
        </w:tc>
        <w:tc>
          <w:tcPr>
            <w:tcW w:w="1418" w:type="dxa"/>
            <w:tcBorders>
              <w:top w:val="nil"/>
              <w:left w:val="nil"/>
              <w:bottom w:val="nil"/>
              <w:right w:val="nil"/>
            </w:tcBorders>
            <w:shd w:val="clear" w:color="auto" w:fill="FFFFFF" w:themeFill="background1"/>
            <w:noWrap/>
            <w:vAlign w:val="bottom"/>
            <w:hideMark/>
          </w:tcPr>
          <w:p w14:paraId="26F5DD49"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17.1%</w:t>
            </w:r>
          </w:p>
        </w:tc>
      </w:tr>
      <w:tr w:rsidR="00536CAA" w:rsidRPr="004B1E6B" w14:paraId="3A34DD5B" w14:textId="77777777" w:rsidTr="004B1E6B">
        <w:trPr>
          <w:trHeight w:val="290"/>
          <w:jc w:val="center"/>
        </w:trPr>
        <w:tc>
          <w:tcPr>
            <w:tcW w:w="3414" w:type="dxa"/>
            <w:tcBorders>
              <w:top w:val="nil"/>
              <w:left w:val="nil"/>
              <w:bottom w:val="nil"/>
              <w:right w:val="nil"/>
            </w:tcBorders>
            <w:shd w:val="clear" w:color="auto" w:fill="FFFFFF" w:themeFill="background1"/>
            <w:noWrap/>
            <w:vAlign w:val="bottom"/>
            <w:hideMark/>
          </w:tcPr>
          <w:p w14:paraId="76A13C9A" w14:textId="77777777"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PBT</w:t>
            </w:r>
          </w:p>
        </w:tc>
        <w:tc>
          <w:tcPr>
            <w:tcW w:w="996" w:type="dxa"/>
            <w:tcBorders>
              <w:top w:val="nil"/>
              <w:left w:val="nil"/>
              <w:bottom w:val="nil"/>
              <w:right w:val="nil"/>
            </w:tcBorders>
            <w:shd w:val="clear" w:color="auto" w:fill="FFFFFF" w:themeFill="background1"/>
            <w:noWrap/>
            <w:vAlign w:val="bottom"/>
            <w:hideMark/>
          </w:tcPr>
          <w:p w14:paraId="229EE086"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34.3</w:t>
            </w:r>
          </w:p>
        </w:tc>
        <w:tc>
          <w:tcPr>
            <w:tcW w:w="1827" w:type="dxa"/>
            <w:tcBorders>
              <w:top w:val="nil"/>
              <w:left w:val="nil"/>
              <w:bottom w:val="nil"/>
              <w:right w:val="nil"/>
            </w:tcBorders>
            <w:shd w:val="clear" w:color="auto" w:fill="FFFFFF" w:themeFill="background1"/>
            <w:noWrap/>
            <w:vAlign w:val="bottom"/>
            <w:hideMark/>
          </w:tcPr>
          <w:p w14:paraId="441842D4"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39.9</w:t>
            </w:r>
          </w:p>
        </w:tc>
        <w:tc>
          <w:tcPr>
            <w:tcW w:w="1418" w:type="dxa"/>
            <w:tcBorders>
              <w:top w:val="nil"/>
              <w:left w:val="nil"/>
              <w:bottom w:val="nil"/>
              <w:right w:val="nil"/>
            </w:tcBorders>
            <w:shd w:val="clear" w:color="auto" w:fill="FFFFFF" w:themeFill="background1"/>
            <w:noWrap/>
            <w:vAlign w:val="bottom"/>
            <w:hideMark/>
          </w:tcPr>
          <w:p w14:paraId="71C8AA29"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44.7</w:t>
            </w:r>
          </w:p>
        </w:tc>
      </w:tr>
      <w:tr w:rsidR="00536CAA" w:rsidRPr="004B1E6B" w14:paraId="48BD2C2F" w14:textId="77777777" w:rsidTr="004B1E6B">
        <w:trPr>
          <w:trHeight w:val="290"/>
          <w:jc w:val="center"/>
        </w:trPr>
        <w:tc>
          <w:tcPr>
            <w:tcW w:w="3414" w:type="dxa"/>
            <w:tcBorders>
              <w:top w:val="nil"/>
              <w:left w:val="nil"/>
              <w:bottom w:val="nil"/>
              <w:right w:val="nil"/>
            </w:tcBorders>
            <w:shd w:val="clear" w:color="auto" w:fill="FFFFFF" w:themeFill="background1"/>
            <w:noWrap/>
            <w:vAlign w:val="bottom"/>
            <w:hideMark/>
          </w:tcPr>
          <w:p w14:paraId="191CCCA5" w14:textId="77777777"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PAT</w:t>
            </w:r>
          </w:p>
        </w:tc>
        <w:tc>
          <w:tcPr>
            <w:tcW w:w="996" w:type="dxa"/>
            <w:tcBorders>
              <w:top w:val="nil"/>
              <w:left w:val="nil"/>
              <w:bottom w:val="nil"/>
              <w:right w:val="nil"/>
            </w:tcBorders>
            <w:shd w:val="clear" w:color="auto" w:fill="FFFFFF" w:themeFill="background1"/>
            <w:noWrap/>
            <w:vAlign w:val="bottom"/>
            <w:hideMark/>
          </w:tcPr>
          <w:p w14:paraId="00E38E97"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24.8</w:t>
            </w:r>
          </w:p>
        </w:tc>
        <w:tc>
          <w:tcPr>
            <w:tcW w:w="1827" w:type="dxa"/>
            <w:tcBorders>
              <w:top w:val="nil"/>
              <w:left w:val="nil"/>
              <w:bottom w:val="nil"/>
              <w:right w:val="nil"/>
            </w:tcBorders>
            <w:shd w:val="clear" w:color="auto" w:fill="FFFFFF" w:themeFill="background1"/>
            <w:noWrap/>
            <w:vAlign w:val="bottom"/>
            <w:hideMark/>
          </w:tcPr>
          <w:p w14:paraId="34E1F69F"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28.9</w:t>
            </w:r>
          </w:p>
        </w:tc>
        <w:tc>
          <w:tcPr>
            <w:tcW w:w="1418" w:type="dxa"/>
            <w:tcBorders>
              <w:top w:val="nil"/>
              <w:left w:val="nil"/>
              <w:bottom w:val="nil"/>
              <w:right w:val="nil"/>
            </w:tcBorders>
            <w:shd w:val="clear" w:color="auto" w:fill="FFFFFF" w:themeFill="background1"/>
            <w:noWrap/>
            <w:vAlign w:val="bottom"/>
            <w:hideMark/>
          </w:tcPr>
          <w:p w14:paraId="5BBEFB57"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33.1</w:t>
            </w:r>
          </w:p>
        </w:tc>
      </w:tr>
      <w:tr w:rsidR="00536CAA" w:rsidRPr="004B1E6B" w14:paraId="31FAB255" w14:textId="77777777" w:rsidTr="004B1E6B">
        <w:trPr>
          <w:trHeight w:val="290"/>
          <w:jc w:val="center"/>
        </w:trPr>
        <w:tc>
          <w:tcPr>
            <w:tcW w:w="3414" w:type="dxa"/>
            <w:tcBorders>
              <w:top w:val="nil"/>
              <w:left w:val="nil"/>
              <w:bottom w:val="nil"/>
              <w:right w:val="nil"/>
            </w:tcBorders>
            <w:shd w:val="clear" w:color="auto" w:fill="FFFFFF" w:themeFill="background1"/>
            <w:noWrap/>
            <w:vAlign w:val="bottom"/>
            <w:hideMark/>
          </w:tcPr>
          <w:p w14:paraId="1C54D4B4" w14:textId="77777777"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EPS (p)</w:t>
            </w:r>
          </w:p>
        </w:tc>
        <w:tc>
          <w:tcPr>
            <w:tcW w:w="996" w:type="dxa"/>
            <w:tcBorders>
              <w:top w:val="nil"/>
              <w:left w:val="nil"/>
              <w:bottom w:val="nil"/>
              <w:right w:val="nil"/>
            </w:tcBorders>
            <w:shd w:val="clear" w:color="auto" w:fill="FFFFFF" w:themeFill="background1"/>
            <w:noWrap/>
            <w:vAlign w:val="bottom"/>
            <w:hideMark/>
          </w:tcPr>
          <w:p w14:paraId="7D70B7C2" w14:textId="4A525D41"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18.4</w:t>
            </w:r>
            <w:r w:rsidR="0086663F" w:rsidRPr="004B1E6B">
              <w:rPr>
                <w:rFonts w:ascii="Sofia Pro Light" w:eastAsia="Times New Roman" w:hAnsi="Sofia Pro Light" w:cs="Calibri"/>
                <w:color w:val="000000"/>
                <w:kern w:val="0"/>
                <w:sz w:val="20"/>
                <w:szCs w:val="20"/>
                <w:lang w:eastAsia="en-GB"/>
                <w14:ligatures w14:val="none"/>
              </w:rPr>
              <w:t>p</w:t>
            </w:r>
          </w:p>
        </w:tc>
        <w:tc>
          <w:tcPr>
            <w:tcW w:w="1827" w:type="dxa"/>
            <w:tcBorders>
              <w:top w:val="nil"/>
              <w:left w:val="nil"/>
              <w:bottom w:val="nil"/>
              <w:right w:val="nil"/>
            </w:tcBorders>
            <w:shd w:val="clear" w:color="auto" w:fill="FFFFFF" w:themeFill="background1"/>
            <w:noWrap/>
            <w:vAlign w:val="bottom"/>
            <w:hideMark/>
          </w:tcPr>
          <w:p w14:paraId="68467A6C" w14:textId="54D05B5B"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21.2</w:t>
            </w:r>
            <w:r w:rsidR="0086663F" w:rsidRPr="004B1E6B">
              <w:rPr>
                <w:rFonts w:ascii="Sofia Pro Light" w:eastAsia="Times New Roman" w:hAnsi="Sofia Pro Light" w:cs="Calibri"/>
                <w:color w:val="000000"/>
                <w:kern w:val="0"/>
                <w:sz w:val="20"/>
                <w:szCs w:val="20"/>
                <w:lang w:eastAsia="en-GB"/>
                <w14:ligatures w14:val="none"/>
              </w:rPr>
              <w:t>p</w:t>
            </w:r>
          </w:p>
        </w:tc>
        <w:tc>
          <w:tcPr>
            <w:tcW w:w="1418" w:type="dxa"/>
            <w:tcBorders>
              <w:top w:val="nil"/>
              <w:left w:val="nil"/>
              <w:bottom w:val="nil"/>
              <w:right w:val="nil"/>
            </w:tcBorders>
            <w:shd w:val="clear" w:color="auto" w:fill="FFFFFF" w:themeFill="background1"/>
            <w:noWrap/>
            <w:vAlign w:val="bottom"/>
            <w:hideMark/>
          </w:tcPr>
          <w:p w14:paraId="72D35F44" w14:textId="584D9C9B"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23.9</w:t>
            </w:r>
            <w:r w:rsidR="0086663F" w:rsidRPr="004B1E6B">
              <w:rPr>
                <w:rFonts w:ascii="Sofia Pro Light" w:eastAsia="Times New Roman" w:hAnsi="Sofia Pro Light" w:cs="Calibri"/>
                <w:color w:val="000000"/>
                <w:kern w:val="0"/>
                <w:sz w:val="20"/>
                <w:szCs w:val="20"/>
                <w:lang w:eastAsia="en-GB"/>
                <w14:ligatures w14:val="none"/>
              </w:rPr>
              <w:t>p</w:t>
            </w:r>
          </w:p>
        </w:tc>
      </w:tr>
      <w:tr w:rsidR="00536CAA" w:rsidRPr="004B1E6B" w14:paraId="67ADE86B" w14:textId="77777777" w:rsidTr="004B1E6B">
        <w:trPr>
          <w:trHeight w:val="290"/>
          <w:jc w:val="center"/>
        </w:trPr>
        <w:tc>
          <w:tcPr>
            <w:tcW w:w="3414" w:type="dxa"/>
            <w:tcBorders>
              <w:top w:val="nil"/>
              <w:left w:val="nil"/>
              <w:bottom w:val="nil"/>
              <w:right w:val="nil"/>
            </w:tcBorders>
            <w:shd w:val="clear" w:color="auto" w:fill="FFFFFF" w:themeFill="background1"/>
            <w:noWrap/>
            <w:vAlign w:val="bottom"/>
            <w:hideMark/>
          </w:tcPr>
          <w:p w14:paraId="79983FD1" w14:textId="77777777"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DPS (p)</w:t>
            </w:r>
          </w:p>
        </w:tc>
        <w:tc>
          <w:tcPr>
            <w:tcW w:w="996" w:type="dxa"/>
            <w:tcBorders>
              <w:top w:val="nil"/>
              <w:left w:val="nil"/>
              <w:bottom w:val="nil"/>
              <w:right w:val="nil"/>
            </w:tcBorders>
            <w:shd w:val="clear" w:color="auto" w:fill="FFFFFF" w:themeFill="background1"/>
            <w:noWrap/>
            <w:vAlign w:val="bottom"/>
            <w:hideMark/>
          </w:tcPr>
          <w:p w14:paraId="60D52611" w14:textId="347DCB63"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2.1</w:t>
            </w:r>
            <w:r w:rsidR="0086663F" w:rsidRPr="004B1E6B">
              <w:rPr>
                <w:rFonts w:ascii="Sofia Pro Light" w:eastAsia="Times New Roman" w:hAnsi="Sofia Pro Light" w:cs="Calibri"/>
                <w:color w:val="000000"/>
                <w:kern w:val="0"/>
                <w:sz w:val="20"/>
                <w:szCs w:val="20"/>
                <w:lang w:eastAsia="en-GB"/>
                <w14:ligatures w14:val="none"/>
              </w:rPr>
              <w:t>p</w:t>
            </w:r>
          </w:p>
        </w:tc>
        <w:tc>
          <w:tcPr>
            <w:tcW w:w="1827" w:type="dxa"/>
            <w:tcBorders>
              <w:top w:val="nil"/>
              <w:left w:val="nil"/>
              <w:bottom w:val="nil"/>
              <w:right w:val="nil"/>
            </w:tcBorders>
            <w:shd w:val="clear" w:color="auto" w:fill="FFFFFF" w:themeFill="background1"/>
            <w:noWrap/>
            <w:vAlign w:val="bottom"/>
            <w:hideMark/>
          </w:tcPr>
          <w:p w14:paraId="6C223ECD" w14:textId="58F07014"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2.5</w:t>
            </w:r>
            <w:r w:rsidR="0086663F" w:rsidRPr="004B1E6B">
              <w:rPr>
                <w:rFonts w:ascii="Sofia Pro Light" w:eastAsia="Times New Roman" w:hAnsi="Sofia Pro Light" w:cs="Calibri"/>
                <w:color w:val="000000"/>
                <w:kern w:val="0"/>
                <w:sz w:val="20"/>
                <w:szCs w:val="20"/>
                <w:lang w:eastAsia="en-GB"/>
                <w14:ligatures w14:val="none"/>
              </w:rPr>
              <w:t>p</w:t>
            </w:r>
          </w:p>
        </w:tc>
        <w:tc>
          <w:tcPr>
            <w:tcW w:w="1418" w:type="dxa"/>
            <w:tcBorders>
              <w:top w:val="nil"/>
              <w:left w:val="nil"/>
              <w:bottom w:val="nil"/>
              <w:right w:val="nil"/>
            </w:tcBorders>
            <w:shd w:val="clear" w:color="auto" w:fill="FFFFFF" w:themeFill="background1"/>
            <w:noWrap/>
            <w:vAlign w:val="bottom"/>
            <w:hideMark/>
          </w:tcPr>
          <w:p w14:paraId="78D03C80" w14:textId="1B088450"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2.8</w:t>
            </w:r>
            <w:r w:rsidR="0086663F" w:rsidRPr="004B1E6B">
              <w:rPr>
                <w:rFonts w:ascii="Sofia Pro Light" w:eastAsia="Times New Roman" w:hAnsi="Sofia Pro Light" w:cs="Calibri"/>
                <w:color w:val="000000"/>
                <w:kern w:val="0"/>
                <w:sz w:val="20"/>
                <w:szCs w:val="20"/>
                <w:lang w:eastAsia="en-GB"/>
                <w14:ligatures w14:val="none"/>
              </w:rPr>
              <w:t>p</w:t>
            </w:r>
          </w:p>
        </w:tc>
      </w:tr>
      <w:tr w:rsidR="00536CAA" w:rsidRPr="004B1E6B" w14:paraId="3D0A4FD8" w14:textId="77777777" w:rsidTr="004B1E6B">
        <w:trPr>
          <w:trHeight w:val="290"/>
          <w:jc w:val="center"/>
        </w:trPr>
        <w:tc>
          <w:tcPr>
            <w:tcW w:w="3414" w:type="dxa"/>
            <w:tcBorders>
              <w:top w:val="nil"/>
              <w:left w:val="nil"/>
              <w:bottom w:val="single" w:sz="4" w:space="0" w:color="auto"/>
              <w:right w:val="nil"/>
            </w:tcBorders>
            <w:shd w:val="clear" w:color="auto" w:fill="FFFFFF" w:themeFill="background1"/>
            <w:noWrap/>
            <w:vAlign w:val="bottom"/>
            <w:hideMark/>
          </w:tcPr>
          <w:p w14:paraId="15BA3CB2" w14:textId="77777777" w:rsidR="00536CAA" w:rsidRPr="004B1E6B" w:rsidRDefault="00536CAA" w:rsidP="00536CAA">
            <w:pPr>
              <w:spacing w:after="0" w:line="240" w:lineRule="auto"/>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 xml:space="preserve">Net cash </w:t>
            </w:r>
          </w:p>
        </w:tc>
        <w:tc>
          <w:tcPr>
            <w:tcW w:w="996" w:type="dxa"/>
            <w:tcBorders>
              <w:top w:val="nil"/>
              <w:left w:val="nil"/>
              <w:bottom w:val="single" w:sz="4" w:space="0" w:color="auto"/>
              <w:right w:val="nil"/>
            </w:tcBorders>
            <w:shd w:val="clear" w:color="auto" w:fill="FFFFFF" w:themeFill="background1"/>
            <w:noWrap/>
            <w:vAlign w:val="bottom"/>
            <w:hideMark/>
          </w:tcPr>
          <w:p w14:paraId="24B73AC1"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14.7</w:t>
            </w:r>
          </w:p>
        </w:tc>
        <w:tc>
          <w:tcPr>
            <w:tcW w:w="1827" w:type="dxa"/>
            <w:tcBorders>
              <w:top w:val="nil"/>
              <w:left w:val="nil"/>
              <w:bottom w:val="single" w:sz="4" w:space="0" w:color="auto"/>
              <w:right w:val="nil"/>
            </w:tcBorders>
            <w:shd w:val="clear" w:color="auto" w:fill="FFFFFF" w:themeFill="background1"/>
            <w:noWrap/>
            <w:vAlign w:val="bottom"/>
            <w:hideMark/>
          </w:tcPr>
          <w:p w14:paraId="2455B989"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33.2</w:t>
            </w:r>
          </w:p>
        </w:tc>
        <w:tc>
          <w:tcPr>
            <w:tcW w:w="1418" w:type="dxa"/>
            <w:tcBorders>
              <w:top w:val="nil"/>
              <w:left w:val="nil"/>
              <w:bottom w:val="single" w:sz="4" w:space="0" w:color="auto"/>
              <w:right w:val="nil"/>
            </w:tcBorders>
            <w:shd w:val="clear" w:color="auto" w:fill="FFFFFF" w:themeFill="background1"/>
            <w:noWrap/>
            <w:vAlign w:val="bottom"/>
            <w:hideMark/>
          </w:tcPr>
          <w:p w14:paraId="07BB71D3" w14:textId="77777777" w:rsidR="00536CAA" w:rsidRPr="004B1E6B" w:rsidRDefault="00536CAA" w:rsidP="00536CAA">
            <w:pPr>
              <w:spacing w:after="0" w:line="240" w:lineRule="auto"/>
              <w:jc w:val="right"/>
              <w:rPr>
                <w:rFonts w:ascii="Sofia Pro Light" w:eastAsia="Times New Roman" w:hAnsi="Sofia Pro Light" w:cs="Calibri"/>
                <w:color w:val="000000"/>
                <w:kern w:val="0"/>
                <w:sz w:val="20"/>
                <w:szCs w:val="20"/>
                <w:lang w:eastAsia="en-GB"/>
                <w14:ligatures w14:val="none"/>
              </w:rPr>
            </w:pPr>
            <w:r w:rsidRPr="004B1E6B">
              <w:rPr>
                <w:rFonts w:ascii="Sofia Pro Light" w:eastAsia="Times New Roman" w:hAnsi="Sofia Pro Light" w:cs="Calibri"/>
                <w:color w:val="000000"/>
                <w:kern w:val="0"/>
                <w:sz w:val="20"/>
                <w:szCs w:val="20"/>
                <w:lang w:eastAsia="en-GB"/>
                <w14:ligatures w14:val="none"/>
              </w:rPr>
              <w:t>55.0</w:t>
            </w:r>
          </w:p>
        </w:tc>
      </w:tr>
    </w:tbl>
    <w:p w14:paraId="3A155443" w14:textId="65E24FD6" w:rsidR="00832117" w:rsidRPr="004B1E6B" w:rsidRDefault="00832117" w:rsidP="00832117">
      <w:pPr>
        <w:spacing w:after="0"/>
        <w:rPr>
          <w:rFonts w:ascii="Sofia Pro Light" w:hAnsi="Sofia Pro Light"/>
          <w:sz w:val="18"/>
          <w:szCs w:val="18"/>
          <w:lang w:eastAsia="en-GB"/>
        </w:rPr>
      </w:pPr>
    </w:p>
    <w:p w14:paraId="6FFB9CD2" w14:textId="12BCAD86" w:rsidR="00832117" w:rsidRPr="004B1E6B" w:rsidRDefault="00832117" w:rsidP="0086663F">
      <w:pPr>
        <w:spacing w:after="0"/>
        <w:rPr>
          <w:rFonts w:ascii="Sofia Pro Light" w:hAnsi="Sofia Pro Light"/>
          <w:sz w:val="20"/>
          <w:szCs w:val="20"/>
        </w:rPr>
      </w:pPr>
      <w:r w:rsidRPr="004B1E6B">
        <w:rPr>
          <w:rFonts w:ascii="Calibri" w:hAnsi="Calibri" w:cs="Calibri"/>
          <w:sz w:val="18"/>
          <w:szCs w:val="18"/>
          <w:lang w:eastAsia="en-GB"/>
        </w:rPr>
        <w:t> </w:t>
      </w:r>
      <w:r w:rsidRPr="004B1E6B">
        <w:rPr>
          <w:rFonts w:ascii="Sofia Pro Light" w:hAnsi="Sofia Pro Light"/>
          <w:b/>
          <w:bCs/>
          <w:sz w:val="20"/>
          <w:szCs w:val="20"/>
        </w:rPr>
        <w:t>Analysts covering M&amp;C Saatchi</w:t>
      </w:r>
      <w:r w:rsidRPr="004B1E6B">
        <w:rPr>
          <w:rFonts w:ascii="Sofia Pro Light" w:hAnsi="Sofia Pro Light"/>
          <w:sz w:val="20"/>
          <w:szCs w:val="20"/>
        </w:rPr>
        <w:t xml:space="preserve"> </w:t>
      </w:r>
    </w:p>
    <w:tbl>
      <w:tblPr>
        <w:tblpPr w:leftFromText="180" w:rightFromText="180" w:vertAnchor="text" w:horzAnchor="margin" w:tblpY="30"/>
        <w:tblW w:w="992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67"/>
        <w:gridCol w:w="1808"/>
        <w:gridCol w:w="2684"/>
        <w:gridCol w:w="3465"/>
      </w:tblGrid>
      <w:tr w:rsidR="00832117" w:rsidRPr="004B1E6B" w14:paraId="4BC9D317" w14:textId="77777777" w:rsidTr="004B1E6B">
        <w:trPr>
          <w:trHeight w:val="290"/>
        </w:trPr>
        <w:tc>
          <w:tcPr>
            <w:tcW w:w="1967" w:type="dxa"/>
            <w:noWrap/>
            <w:tcMar>
              <w:top w:w="0" w:type="dxa"/>
              <w:left w:w="108" w:type="dxa"/>
              <w:bottom w:w="0" w:type="dxa"/>
              <w:right w:w="108" w:type="dxa"/>
            </w:tcMar>
            <w:vAlign w:val="bottom"/>
            <w:hideMark/>
          </w:tcPr>
          <w:p w14:paraId="26169756" w14:textId="77777777"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 xml:space="preserve">Deusche Numis </w:t>
            </w:r>
          </w:p>
        </w:tc>
        <w:tc>
          <w:tcPr>
            <w:tcW w:w="1808" w:type="dxa"/>
            <w:noWrap/>
            <w:tcMar>
              <w:top w:w="0" w:type="dxa"/>
              <w:left w:w="108" w:type="dxa"/>
              <w:bottom w:w="0" w:type="dxa"/>
              <w:right w:w="108" w:type="dxa"/>
            </w:tcMar>
            <w:vAlign w:val="bottom"/>
            <w:hideMark/>
          </w:tcPr>
          <w:p w14:paraId="4BB894C9" w14:textId="77777777"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Steve Liechti</w:t>
            </w:r>
          </w:p>
        </w:tc>
        <w:tc>
          <w:tcPr>
            <w:tcW w:w="2684" w:type="dxa"/>
            <w:noWrap/>
            <w:tcMar>
              <w:top w:w="0" w:type="dxa"/>
              <w:left w:w="108" w:type="dxa"/>
              <w:bottom w:w="0" w:type="dxa"/>
              <w:right w:w="108" w:type="dxa"/>
            </w:tcMar>
            <w:vAlign w:val="bottom"/>
            <w:hideMark/>
          </w:tcPr>
          <w:p w14:paraId="0330B4FF" w14:textId="31B90B48"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+44</w:t>
            </w:r>
            <w:r w:rsidRPr="004B1E6B">
              <w:rPr>
                <w:rFonts w:ascii="Sofia Pro Light" w:hAnsi="Sofia Pro Light" w:cs="Calibri"/>
                <w:sz w:val="20"/>
                <w:szCs w:val="20"/>
                <w:lang w:eastAsia="en-GB"/>
                <w14:ligatures w14:val="none"/>
              </w:rPr>
              <w:t xml:space="preserve"> (</w:t>
            </w:r>
            <w:r w:rsidR="00CB31A2" w:rsidRPr="004B1E6B">
              <w:rPr>
                <w:rFonts w:ascii="Sofia Pro Light" w:hAnsi="Sofia Pro Light" w:cs="Calibri"/>
                <w:sz w:val="20"/>
                <w:szCs w:val="20"/>
                <w:lang w:eastAsia="en-GB"/>
                <w14:ligatures w14:val="none"/>
              </w:rPr>
              <w:t>0</w:t>
            </w:r>
            <w:r w:rsidRPr="004B1E6B">
              <w:rPr>
                <w:rFonts w:ascii="Sofia Pro Light" w:hAnsi="Sofia Pro Light" w:cs="Calibri"/>
                <w:sz w:val="20"/>
                <w:szCs w:val="20"/>
                <w:lang w:eastAsia="en-GB"/>
                <w14:ligatures w14:val="none"/>
              </w:rPr>
              <w:t>) 20</w:t>
            </w:r>
            <w:r w:rsidR="00CB31A2" w:rsidRPr="004B1E6B">
              <w:rPr>
                <w:rFonts w:ascii="Sofia Pro Light" w:hAnsi="Sofia Pro Light" w:cs="Calibri"/>
                <w:sz w:val="20"/>
                <w:szCs w:val="20"/>
                <w:lang w:eastAsia="en-GB"/>
                <w14:ligatures w14:val="none"/>
              </w:rPr>
              <w:t xml:space="preserve"> </w:t>
            </w:r>
            <w:r w:rsidRPr="004B1E6B">
              <w:rPr>
                <w:rFonts w:ascii="Sofia Pro Light" w:hAnsi="Sofia Pro Light" w:cs="Calibri"/>
                <w:color w:val="000000"/>
                <w:sz w:val="20"/>
                <w:szCs w:val="20"/>
                <w:lang w:eastAsia="en-GB"/>
                <w14:ligatures w14:val="none"/>
              </w:rPr>
              <w:t>7541</w:t>
            </w:r>
            <w:r w:rsidR="00CB31A2" w:rsidRPr="004B1E6B">
              <w:rPr>
                <w:rFonts w:ascii="Sofia Pro Light" w:hAnsi="Sofia Pro Light" w:cs="Calibri"/>
                <w:color w:val="000000"/>
                <w:sz w:val="20"/>
                <w:szCs w:val="20"/>
                <w:lang w:eastAsia="en-GB"/>
                <w14:ligatures w14:val="none"/>
              </w:rPr>
              <w:t xml:space="preserve"> </w:t>
            </w:r>
            <w:r w:rsidRPr="004B1E6B">
              <w:rPr>
                <w:rFonts w:ascii="Sofia Pro Light" w:hAnsi="Sofia Pro Light" w:cs="Calibri"/>
                <w:color w:val="000000"/>
                <w:sz w:val="20"/>
                <w:szCs w:val="20"/>
                <w:lang w:eastAsia="en-GB"/>
                <w14:ligatures w14:val="none"/>
              </w:rPr>
              <w:t>1549</w:t>
            </w:r>
          </w:p>
        </w:tc>
        <w:tc>
          <w:tcPr>
            <w:tcW w:w="3465" w:type="dxa"/>
            <w:noWrap/>
            <w:tcMar>
              <w:top w:w="0" w:type="dxa"/>
              <w:left w:w="108" w:type="dxa"/>
              <w:bottom w:w="0" w:type="dxa"/>
              <w:right w:w="108" w:type="dxa"/>
            </w:tcMar>
            <w:vAlign w:val="bottom"/>
            <w:hideMark/>
          </w:tcPr>
          <w:p w14:paraId="7E9C432B" w14:textId="77777777" w:rsidR="00832117" w:rsidRPr="004B1E6B" w:rsidRDefault="00865C5E" w:rsidP="00832117">
            <w:pPr>
              <w:rPr>
                <w:rFonts w:ascii="Sofia Pro Light" w:hAnsi="Sofia Pro Light"/>
                <w:sz w:val="20"/>
                <w:szCs w:val="20"/>
              </w:rPr>
            </w:pPr>
            <w:hyperlink r:id="rId4" w:history="1">
              <w:r w:rsidR="00832117" w:rsidRPr="004B1E6B">
                <w:rPr>
                  <w:rStyle w:val="Hyperlink"/>
                  <w:rFonts w:ascii="Sofia Pro Light" w:hAnsi="Sofia Pro Light" w:cs="Calibri"/>
                  <w:sz w:val="20"/>
                  <w:szCs w:val="20"/>
                  <w:lang w:eastAsia="en-GB"/>
                  <w14:ligatures w14:val="none"/>
                </w:rPr>
                <w:t>steve.liechti@db.com</w:t>
              </w:r>
            </w:hyperlink>
          </w:p>
        </w:tc>
      </w:tr>
      <w:tr w:rsidR="00832117" w:rsidRPr="004B1E6B" w14:paraId="014CC02F" w14:textId="77777777" w:rsidTr="004B1E6B">
        <w:trPr>
          <w:trHeight w:val="290"/>
        </w:trPr>
        <w:tc>
          <w:tcPr>
            <w:tcW w:w="1967" w:type="dxa"/>
            <w:noWrap/>
            <w:tcMar>
              <w:top w:w="0" w:type="dxa"/>
              <w:left w:w="108" w:type="dxa"/>
              <w:bottom w:w="0" w:type="dxa"/>
              <w:right w:w="108" w:type="dxa"/>
            </w:tcMar>
            <w:vAlign w:val="bottom"/>
            <w:hideMark/>
          </w:tcPr>
          <w:p w14:paraId="18B3FDB0" w14:textId="77777777"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Liberum</w:t>
            </w:r>
          </w:p>
        </w:tc>
        <w:tc>
          <w:tcPr>
            <w:tcW w:w="1808" w:type="dxa"/>
            <w:noWrap/>
            <w:tcMar>
              <w:top w:w="0" w:type="dxa"/>
              <w:left w:w="108" w:type="dxa"/>
              <w:bottom w:w="0" w:type="dxa"/>
              <w:right w:w="108" w:type="dxa"/>
            </w:tcMar>
            <w:vAlign w:val="bottom"/>
            <w:hideMark/>
          </w:tcPr>
          <w:p w14:paraId="4C1804BB" w14:textId="77777777"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 xml:space="preserve">Caspar Erskine </w:t>
            </w:r>
          </w:p>
        </w:tc>
        <w:tc>
          <w:tcPr>
            <w:tcW w:w="2684" w:type="dxa"/>
            <w:noWrap/>
            <w:tcMar>
              <w:top w:w="0" w:type="dxa"/>
              <w:left w:w="108" w:type="dxa"/>
              <w:bottom w:w="0" w:type="dxa"/>
              <w:right w:w="108" w:type="dxa"/>
            </w:tcMar>
            <w:vAlign w:val="bottom"/>
            <w:hideMark/>
          </w:tcPr>
          <w:p w14:paraId="507A51D3" w14:textId="231E8AF9"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+44 (0) 20 3100 2071</w:t>
            </w:r>
          </w:p>
        </w:tc>
        <w:tc>
          <w:tcPr>
            <w:tcW w:w="3465" w:type="dxa"/>
            <w:noWrap/>
            <w:tcMar>
              <w:top w:w="0" w:type="dxa"/>
              <w:left w:w="108" w:type="dxa"/>
              <w:bottom w:w="0" w:type="dxa"/>
              <w:right w:w="108" w:type="dxa"/>
            </w:tcMar>
            <w:vAlign w:val="bottom"/>
            <w:hideMark/>
          </w:tcPr>
          <w:p w14:paraId="7FA1E7F6" w14:textId="77777777" w:rsidR="00832117" w:rsidRPr="004B1E6B" w:rsidRDefault="00865C5E" w:rsidP="00832117">
            <w:pPr>
              <w:rPr>
                <w:rFonts w:ascii="Sofia Pro Light" w:hAnsi="Sofia Pro Light"/>
                <w:sz w:val="20"/>
                <w:szCs w:val="20"/>
              </w:rPr>
            </w:pPr>
            <w:hyperlink r:id="rId5" w:history="1">
              <w:r w:rsidR="00832117" w:rsidRPr="004B1E6B">
                <w:rPr>
                  <w:rStyle w:val="Hyperlink"/>
                  <w:rFonts w:ascii="Sofia Pro Light" w:hAnsi="Sofia Pro Light" w:cs="Calibri"/>
                  <w:sz w:val="20"/>
                  <w:szCs w:val="20"/>
                  <w:lang w:eastAsia="en-GB"/>
                  <w14:ligatures w14:val="none"/>
                </w:rPr>
                <w:t>caspar.erskine@liberum.co</w:t>
              </w:r>
              <w:r w:rsidR="00832117" w:rsidRPr="004B1E6B">
                <w:rPr>
                  <w:rStyle w:val="Hyperlink"/>
                  <w:rFonts w:ascii="Sofia Pro Light" w:hAnsi="Sofia Pro Light"/>
                  <w:sz w:val="20"/>
                  <w:szCs w:val="20"/>
                </w:rPr>
                <w:t>m</w:t>
              </w:r>
            </w:hyperlink>
          </w:p>
        </w:tc>
      </w:tr>
      <w:tr w:rsidR="00832117" w:rsidRPr="004B1E6B" w14:paraId="0A382155" w14:textId="77777777" w:rsidTr="004B1E6B">
        <w:trPr>
          <w:trHeight w:val="290"/>
        </w:trPr>
        <w:tc>
          <w:tcPr>
            <w:tcW w:w="1967" w:type="dxa"/>
            <w:noWrap/>
            <w:tcMar>
              <w:top w:w="0" w:type="dxa"/>
              <w:left w:w="108" w:type="dxa"/>
              <w:bottom w:w="0" w:type="dxa"/>
              <w:right w:w="108" w:type="dxa"/>
            </w:tcMar>
            <w:vAlign w:val="bottom"/>
            <w:hideMark/>
          </w:tcPr>
          <w:p w14:paraId="78756944" w14:textId="77777777"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Peel Hunt</w:t>
            </w:r>
          </w:p>
        </w:tc>
        <w:tc>
          <w:tcPr>
            <w:tcW w:w="1808" w:type="dxa"/>
            <w:noWrap/>
            <w:tcMar>
              <w:top w:w="0" w:type="dxa"/>
              <w:left w:w="108" w:type="dxa"/>
              <w:bottom w:w="0" w:type="dxa"/>
              <w:right w:w="108" w:type="dxa"/>
            </w:tcMar>
            <w:vAlign w:val="bottom"/>
            <w:hideMark/>
          </w:tcPr>
          <w:p w14:paraId="4B545DA0" w14:textId="77777777"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 xml:space="preserve">Jessica Pok </w:t>
            </w:r>
          </w:p>
        </w:tc>
        <w:tc>
          <w:tcPr>
            <w:tcW w:w="2684" w:type="dxa"/>
            <w:noWrap/>
            <w:tcMar>
              <w:top w:w="0" w:type="dxa"/>
              <w:left w:w="108" w:type="dxa"/>
              <w:bottom w:w="0" w:type="dxa"/>
              <w:right w:w="108" w:type="dxa"/>
            </w:tcMar>
            <w:vAlign w:val="bottom"/>
            <w:hideMark/>
          </w:tcPr>
          <w:p w14:paraId="7E98952B" w14:textId="007DA0F5" w:rsidR="00832117" w:rsidRPr="004B1E6B" w:rsidRDefault="00832117" w:rsidP="00832117">
            <w:pPr>
              <w:rPr>
                <w:rFonts w:ascii="Sofia Pro Light" w:hAnsi="Sofia Pro Light"/>
                <w:sz w:val="20"/>
                <w:szCs w:val="20"/>
              </w:rPr>
            </w:pPr>
            <w:r w:rsidRPr="004B1E6B">
              <w:rPr>
                <w:rFonts w:ascii="Sofia Pro Light" w:hAnsi="Sofia Pro Light" w:cs="Calibri"/>
                <w:color w:val="000000"/>
                <w:sz w:val="20"/>
                <w:szCs w:val="20"/>
                <w:lang w:eastAsia="en-GB"/>
                <w14:ligatures w14:val="none"/>
              </w:rPr>
              <w:t xml:space="preserve">+44 (0) 20 3597 8687 </w:t>
            </w:r>
          </w:p>
        </w:tc>
        <w:tc>
          <w:tcPr>
            <w:tcW w:w="3465" w:type="dxa"/>
            <w:noWrap/>
            <w:tcMar>
              <w:top w:w="0" w:type="dxa"/>
              <w:left w:w="108" w:type="dxa"/>
              <w:bottom w:w="0" w:type="dxa"/>
              <w:right w:w="108" w:type="dxa"/>
            </w:tcMar>
            <w:vAlign w:val="bottom"/>
            <w:hideMark/>
          </w:tcPr>
          <w:p w14:paraId="3E9F8EDA" w14:textId="77777777" w:rsidR="00832117" w:rsidRPr="004B1E6B" w:rsidRDefault="00865C5E" w:rsidP="00832117">
            <w:pPr>
              <w:rPr>
                <w:rFonts w:ascii="Sofia Pro Light" w:hAnsi="Sofia Pro Light"/>
                <w:sz w:val="20"/>
                <w:szCs w:val="20"/>
              </w:rPr>
            </w:pPr>
            <w:hyperlink r:id="rId6" w:history="1">
              <w:r w:rsidR="00832117" w:rsidRPr="004B1E6B">
                <w:rPr>
                  <w:rStyle w:val="Hyperlink"/>
                  <w:rFonts w:ascii="Sofia Pro Light" w:hAnsi="Sofia Pro Light" w:cs="Calibri"/>
                  <w:sz w:val="20"/>
                  <w:szCs w:val="20"/>
                  <w:lang w:eastAsia="en-GB"/>
                  <w14:ligatures w14:val="none"/>
                </w:rPr>
                <w:t>Jessica.Pok@peelhunt.com</w:t>
              </w:r>
            </w:hyperlink>
          </w:p>
        </w:tc>
      </w:tr>
      <w:tr w:rsidR="009E6EBC" w:rsidRPr="004B1E6B" w14:paraId="3C00051B" w14:textId="77777777" w:rsidTr="004B1E6B">
        <w:trPr>
          <w:trHeight w:val="290"/>
        </w:trPr>
        <w:tc>
          <w:tcPr>
            <w:tcW w:w="1967" w:type="dxa"/>
            <w:noWrap/>
            <w:tcMar>
              <w:top w:w="0" w:type="dxa"/>
              <w:left w:w="108" w:type="dxa"/>
              <w:bottom w:w="0" w:type="dxa"/>
              <w:right w:w="108" w:type="dxa"/>
            </w:tcMar>
            <w:vAlign w:val="bottom"/>
          </w:tcPr>
          <w:p w14:paraId="5011B379" w14:textId="0DA21F20" w:rsidR="009E6EBC" w:rsidRPr="004B1E6B" w:rsidRDefault="009E6EBC" w:rsidP="00832117">
            <w:pPr>
              <w:rPr>
                <w:rFonts w:ascii="Sofia Pro Light" w:hAnsi="Sofia Pro Light" w:cs="Calibri"/>
                <w:color w:val="000000"/>
                <w:sz w:val="20"/>
                <w:szCs w:val="20"/>
                <w:lang w:eastAsia="en-GB"/>
                <w14:ligatures w14:val="none"/>
              </w:rPr>
            </w:pPr>
            <w:r w:rsidRPr="004B1E6B">
              <w:rPr>
                <w:rFonts w:ascii="Sofia Pro Light" w:hAnsi="Sofia Pro Light" w:cs="Calibri"/>
                <w:color w:val="000000"/>
                <w:sz w:val="20"/>
                <w:szCs w:val="20"/>
                <w:lang w:eastAsia="en-GB"/>
                <w14:ligatures w14:val="none"/>
              </w:rPr>
              <w:t>Shore Capital</w:t>
            </w:r>
          </w:p>
        </w:tc>
        <w:tc>
          <w:tcPr>
            <w:tcW w:w="1808" w:type="dxa"/>
            <w:noWrap/>
            <w:tcMar>
              <w:top w:w="0" w:type="dxa"/>
              <w:left w:w="108" w:type="dxa"/>
              <w:bottom w:w="0" w:type="dxa"/>
              <w:right w:w="108" w:type="dxa"/>
            </w:tcMar>
            <w:vAlign w:val="bottom"/>
          </w:tcPr>
          <w:p w14:paraId="521EFB3A" w14:textId="702FFD3D" w:rsidR="009E6EBC" w:rsidRPr="004B1E6B" w:rsidRDefault="009E6EBC" w:rsidP="00832117">
            <w:pPr>
              <w:rPr>
                <w:rFonts w:ascii="Sofia Pro Light" w:hAnsi="Sofia Pro Light" w:cs="Calibri"/>
                <w:color w:val="000000"/>
                <w:sz w:val="20"/>
                <w:szCs w:val="20"/>
                <w:lang w:eastAsia="en-GB"/>
                <w14:ligatures w14:val="none"/>
              </w:rPr>
            </w:pPr>
            <w:r w:rsidRPr="004B1E6B">
              <w:rPr>
                <w:rFonts w:ascii="Sofia Pro Light" w:hAnsi="Sofia Pro Light" w:cs="Calibri"/>
                <w:color w:val="000000"/>
                <w:sz w:val="20"/>
                <w:szCs w:val="20"/>
                <w:lang w:eastAsia="en-GB"/>
                <w14:ligatures w14:val="none"/>
              </w:rPr>
              <w:t>Chris Bottomley</w:t>
            </w:r>
          </w:p>
        </w:tc>
        <w:tc>
          <w:tcPr>
            <w:tcW w:w="2684" w:type="dxa"/>
            <w:noWrap/>
            <w:tcMar>
              <w:top w:w="0" w:type="dxa"/>
              <w:left w:w="108" w:type="dxa"/>
              <w:bottom w:w="0" w:type="dxa"/>
              <w:right w:w="108" w:type="dxa"/>
            </w:tcMar>
            <w:vAlign w:val="bottom"/>
          </w:tcPr>
          <w:p w14:paraId="0998CAD9" w14:textId="550E518B" w:rsidR="009E6EBC" w:rsidRPr="004B1E6B" w:rsidRDefault="009E6EBC" w:rsidP="00832117">
            <w:pPr>
              <w:rPr>
                <w:rFonts w:ascii="Sofia Pro Light" w:hAnsi="Sofia Pro Light" w:cs="Calibri"/>
                <w:color w:val="000000"/>
                <w:sz w:val="20"/>
                <w:szCs w:val="20"/>
                <w:lang w:eastAsia="en-GB"/>
                <w14:ligatures w14:val="none"/>
              </w:rPr>
            </w:pPr>
            <w:r w:rsidRPr="004B1E6B">
              <w:rPr>
                <w:rFonts w:ascii="Sofia Pro Light" w:hAnsi="Sofia Pro Light" w:cs="Calibri"/>
                <w:color w:val="000000"/>
                <w:sz w:val="20"/>
                <w:szCs w:val="20"/>
                <w:lang w:eastAsia="en-GB"/>
                <w14:ligatures w14:val="none"/>
              </w:rPr>
              <w:t>+44</w:t>
            </w:r>
            <w:r w:rsidRPr="004B1E6B">
              <w:rPr>
                <w:rFonts w:ascii="Calibri" w:hAnsi="Calibri" w:cs="Calibri"/>
                <w:color w:val="000000"/>
                <w:sz w:val="20"/>
                <w:szCs w:val="20"/>
                <w:lang w:eastAsia="en-GB"/>
                <w14:ligatures w14:val="none"/>
              </w:rPr>
              <w:t> </w:t>
            </w:r>
            <w:r w:rsidRPr="004B1E6B">
              <w:rPr>
                <w:rFonts w:ascii="Sofia Pro Light" w:hAnsi="Sofia Pro Light" w:cs="Calibri"/>
                <w:color w:val="000000"/>
                <w:sz w:val="20"/>
                <w:szCs w:val="20"/>
                <w:lang w:eastAsia="en-GB"/>
                <w14:ligatures w14:val="none"/>
              </w:rPr>
              <w:t>(0) 20 7079</w:t>
            </w:r>
            <w:r w:rsidRPr="004B1E6B">
              <w:rPr>
                <w:rFonts w:ascii="Calibri" w:hAnsi="Calibri" w:cs="Calibri"/>
                <w:color w:val="000000"/>
                <w:sz w:val="20"/>
                <w:szCs w:val="20"/>
                <w:lang w:eastAsia="en-GB"/>
                <w14:ligatures w14:val="none"/>
              </w:rPr>
              <w:t> </w:t>
            </w:r>
            <w:r w:rsidRPr="004B1E6B">
              <w:rPr>
                <w:rFonts w:ascii="Sofia Pro Light" w:hAnsi="Sofia Pro Light" w:cs="Calibri"/>
                <w:color w:val="000000"/>
                <w:sz w:val="20"/>
                <w:szCs w:val="20"/>
                <w:lang w:eastAsia="en-GB"/>
                <w14:ligatures w14:val="none"/>
              </w:rPr>
              <w:t>1688</w:t>
            </w:r>
          </w:p>
        </w:tc>
        <w:tc>
          <w:tcPr>
            <w:tcW w:w="3465" w:type="dxa"/>
            <w:noWrap/>
            <w:tcMar>
              <w:top w:w="0" w:type="dxa"/>
              <w:left w:w="108" w:type="dxa"/>
              <w:bottom w:w="0" w:type="dxa"/>
              <w:right w:w="108" w:type="dxa"/>
            </w:tcMar>
            <w:vAlign w:val="bottom"/>
          </w:tcPr>
          <w:p w14:paraId="45AA9417" w14:textId="524C7D4C" w:rsidR="009E6EBC" w:rsidRPr="004B1E6B" w:rsidRDefault="009E6EBC" w:rsidP="00832117">
            <w:pPr>
              <w:rPr>
                <w:rFonts w:ascii="Sofia Pro Light" w:hAnsi="Sofia Pro Light"/>
                <w:sz w:val="20"/>
                <w:szCs w:val="20"/>
              </w:rPr>
            </w:pPr>
            <w:r w:rsidRPr="004B1E6B">
              <w:rPr>
                <w:rStyle w:val="Hyperlink"/>
                <w:rFonts w:ascii="Sofia Pro Light" w:hAnsi="Sofia Pro Light" w:cs="Calibri"/>
                <w:sz w:val="20"/>
                <w:szCs w:val="20"/>
                <w:lang w:eastAsia="en-GB"/>
                <w14:ligatures w14:val="none"/>
              </w:rPr>
              <w:t>Chris.bottomley@shorecap.co.uk</w:t>
            </w:r>
          </w:p>
        </w:tc>
      </w:tr>
    </w:tbl>
    <w:p w14:paraId="61EBD6F3" w14:textId="77777777" w:rsidR="004B1E6B" w:rsidRPr="004B1E6B" w:rsidRDefault="004B1E6B" w:rsidP="004B1E6B">
      <w:pPr>
        <w:pStyle w:val="NormalWeb"/>
        <w:shd w:val="clear" w:color="auto" w:fill="FFFFFF"/>
        <w:spacing w:before="0" w:beforeAutospacing="0" w:after="0" w:afterAutospacing="0"/>
        <w:rPr>
          <w:rFonts w:ascii="Sofia Pro Light" w:hAnsi="Sofia Pro Light" w:cs="Arial"/>
          <w:color w:val="303437"/>
          <w:sz w:val="20"/>
          <w:szCs w:val="20"/>
        </w:rPr>
      </w:pPr>
    </w:p>
    <w:p w14:paraId="79177A4B" w14:textId="6B599CF5" w:rsidR="00832117" w:rsidRPr="00CC33CA" w:rsidRDefault="00832117" w:rsidP="00CC33CA">
      <w:pPr>
        <w:spacing w:after="0"/>
        <w:rPr>
          <w:rFonts w:ascii="Sofia Pro Light" w:hAnsi="Sofia Pro Light"/>
          <w:sz w:val="20"/>
          <w:szCs w:val="20"/>
        </w:rPr>
      </w:pPr>
      <w:r w:rsidRPr="004B1E6B">
        <w:rPr>
          <w:rFonts w:ascii="Sofia Pro Light" w:hAnsi="Sofia Pro Light"/>
          <w:b/>
          <w:bCs/>
          <w:sz w:val="20"/>
          <w:szCs w:val="20"/>
        </w:rPr>
        <w:t>Disclaimer</w:t>
      </w:r>
    </w:p>
    <w:p w14:paraId="7F14DEAA" w14:textId="0FB8E405" w:rsidR="00832117" w:rsidRPr="004B1E6B" w:rsidRDefault="00832117" w:rsidP="00777EDA">
      <w:pPr>
        <w:pStyle w:val="fade-in"/>
        <w:shd w:val="clear" w:color="auto" w:fill="FFFFFF"/>
        <w:spacing w:before="0" w:beforeAutospacing="0" w:after="0" w:afterAutospacing="0"/>
        <w:jc w:val="both"/>
        <w:rPr>
          <w:rFonts w:ascii="Sofia Pro Light" w:hAnsi="Sofia Pro Light" w:cs="Arial"/>
          <w:sz w:val="18"/>
          <w:szCs w:val="18"/>
        </w:rPr>
      </w:pPr>
      <w:r w:rsidRPr="004B1E6B">
        <w:rPr>
          <w:rFonts w:ascii="Sofia Pro Light" w:hAnsi="Sofia Pro Light" w:cs="Arial"/>
          <w:color w:val="000000"/>
          <w:sz w:val="18"/>
          <w:szCs w:val="18"/>
        </w:rPr>
        <w:t>M&amp;C Saatchi is covered by various financial analysts and this consensus is a collation of the work of those third</w:t>
      </w:r>
      <w:r w:rsidR="000B69DD" w:rsidRPr="004B1E6B">
        <w:rPr>
          <w:rFonts w:ascii="Sofia Pro Light" w:hAnsi="Sofia Pro Light" w:cs="Arial"/>
          <w:color w:val="000000"/>
          <w:sz w:val="18"/>
          <w:szCs w:val="18"/>
        </w:rPr>
        <w:t>-</w:t>
      </w:r>
      <w:r w:rsidRPr="004B1E6B">
        <w:rPr>
          <w:rFonts w:ascii="Sofia Pro Light" w:hAnsi="Sofia Pro Light" w:cs="Arial"/>
          <w:color w:val="000000"/>
          <w:sz w:val="18"/>
          <w:szCs w:val="18"/>
        </w:rPr>
        <w:t xml:space="preserve">party sources and does not represent the opinions, forecasts or predictions of M&amp;C Saatchi, its directors or its management. </w:t>
      </w:r>
    </w:p>
    <w:p w14:paraId="43215C30" w14:textId="77777777" w:rsidR="00777EDA" w:rsidRPr="004B1E6B" w:rsidRDefault="00777EDA" w:rsidP="00777EDA">
      <w:pPr>
        <w:pStyle w:val="fade-in"/>
        <w:shd w:val="clear" w:color="auto" w:fill="FFFFFF"/>
        <w:spacing w:before="0" w:beforeAutospacing="0" w:after="0" w:afterAutospacing="0"/>
        <w:jc w:val="both"/>
        <w:rPr>
          <w:rFonts w:ascii="Sofia Pro Light" w:hAnsi="Sofia Pro Light" w:cs="Arial"/>
          <w:color w:val="000000"/>
          <w:sz w:val="18"/>
          <w:szCs w:val="18"/>
        </w:rPr>
      </w:pPr>
    </w:p>
    <w:p w14:paraId="5EAF27E7" w14:textId="702B2B19" w:rsidR="00832117" w:rsidRPr="004B1E6B" w:rsidRDefault="00832117" w:rsidP="00777EDA">
      <w:pPr>
        <w:pStyle w:val="fade-in"/>
        <w:shd w:val="clear" w:color="auto" w:fill="FFFFFF"/>
        <w:spacing w:before="0" w:beforeAutospacing="0" w:after="0" w:afterAutospacing="0"/>
        <w:jc w:val="both"/>
        <w:rPr>
          <w:rFonts w:ascii="Sofia Pro Light" w:hAnsi="Sofia Pro Light" w:cs="Arial"/>
          <w:sz w:val="18"/>
          <w:szCs w:val="18"/>
        </w:rPr>
      </w:pPr>
      <w:r w:rsidRPr="004B1E6B">
        <w:rPr>
          <w:rFonts w:ascii="Sofia Pro Light" w:hAnsi="Sofia Pro Light" w:cs="Arial"/>
          <w:color w:val="000000"/>
          <w:sz w:val="18"/>
          <w:szCs w:val="18"/>
        </w:rPr>
        <w:t xml:space="preserve">None of M&amp;C Saatchi, its directors or management endorses, concurs with or accepts responsibility for, any material published or relied upon by any analyst from which the figures presented in the consensus are calculated nor do any of them endorse, concur with or accept responsibility whatsoever for the views of these or any other analyst reporting on M&amp;C Saatchi. In particular, none of M&amp;C Saatchi, its directors or management make any warranty or representation (express or implied) as to the accuracy, completeness or currency of this research, the reasonableness of any assumptions or projections or the likelihood of achieving the figures set out herein. </w:t>
      </w:r>
    </w:p>
    <w:p w14:paraId="6369C41F" w14:textId="77777777" w:rsidR="00777EDA" w:rsidRPr="004B1E6B" w:rsidRDefault="00777EDA" w:rsidP="00777EDA">
      <w:pPr>
        <w:pStyle w:val="fade-in"/>
        <w:shd w:val="clear" w:color="auto" w:fill="FFFFFF"/>
        <w:spacing w:before="0" w:beforeAutospacing="0" w:after="0" w:afterAutospacing="0"/>
        <w:jc w:val="both"/>
        <w:rPr>
          <w:rFonts w:ascii="Sofia Pro Light" w:hAnsi="Sofia Pro Light" w:cs="Arial"/>
          <w:color w:val="000000"/>
          <w:sz w:val="18"/>
          <w:szCs w:val="18"/>
        </w:rPr>
      </w:pPr>
    </w:p>
    <w:p w14:paraId="009AA469" w14:textId="71DA6BE2" w:rsidR="00832117" w:rsidRPr="004B1E6B" w:rsidRDefault="00832117" w:rsidP="00777EDA">
      <w:pPr>
        <w:pStyle w:val="fade-in"/>
        <w:shd w:val="clear" w:color="auto" w:fill="FFFFFF"/>
        <w:spacing w:before="0" w:beforeAutospacing="0" w:after="0" w:afterAutospacing="0"/>
        <w:jc w:val="both"/>
        <w:rPr>
          <w:rFonts w:ascii="Sofia Pro Light" w:hAnsi="Sofia Pro Light"/>
          <w:sz w:val="18"/>
          <w:szCs w:val="18"/>
        </w:rPr>
      </w:pPr>
      <w:r w:rsidRPr="004B1E6B">
        <w:rPr>
          <w:rFonts w:ascii="Sofia Pro Light" w:hAnsi="Sofia Pro Light" w:cs="Arial"/>
          <w:color w:val="000000"/>
          <w:sz w:val="18"/>
          <w:szCs w:val="18"/>
        </w:rPr>
        <w:t>None of M&amp;C Saatchi, its directors or management has verified any individual estimates, nor do they intend to do so in the future. The publication of this consensus does not represent any verification or endorsement of this information</w:t>
      </w:r>
      <w:r w:rsidRPr="004B1E6B">
        <w:rPr>
          <w:rFonts w:ascii="Calibri" w:hAnsi="Calibri" w:cs="Calibri"/>
          <w:color w:val="000000"/>
          <w:sz w:val="18"/>
          <w:szCs w:val="18"/>
        </w:rPr>
        <w:t> </w:t>
      </w:r>
      <w:r w:rsidRPr="004B1E6B">
        <w:rPr>
          <w:rFonts w:ascii="Sofia Pro Light" w:hAnsi="Sofia Pro Light" w:cs="Arial"/>
          <w:color w:val="000000"/>
          <w:sz w:val="18"/>
          <w:szCs w:val="18"/>
        </w:rPr>
        <w:t xml:space="preserve">by M&amp;C Saatchi, its directors or management, nor shall M&amp;C Saatchi, its directors or management be liable for any information in this consensus. The consensus information in the table above is for general information purposes only. </w:t>
      </w:r>
    </w:p>
    <w:p w14:paraId="66A8A326" w14:textId="77777777" w:rsidR="00832117" w:rsidRPr="004B1E6B" w:rsidRDefault="00832117" w:rsidP="00777EDA">
      <w:pPr>
        <w:spacing w:after="0"/>
        <w:jc w:val="both"/>
        <w:rPr>
          <w:rFonts w:ascii="Sofia Pro Light" w:hAnsi="Sofia Pro Light" w:cs="Arial"/>
          <w:sz w:val="18"/>
          <w:szCs w:val="18"/>
        </w:rPr>
      </w:pPr>
    </w:p>
    <w:p w14:paraId="2C32AACB" w14:textId="6F107D6D" w:rsidR="00832117" w:rsidRPr="004B1E6B" w:rsidRDefault="00832117" w:rsidP="00777EDA">
      <w:pPr>
        <w:spacing w:after="0"/>
        <w:jc w:val="both"/>
        <w:rPr>
          <w:rFonts w:ascii="Sofia Pro Light" w:hAnsi="Sofia Pro Light" w:cs="Aptos"/>
          <w:sz w:val="18"/>
          <w:szCs w:val="18"/>
        </w:rPr>
      </w:pPr>
      <w:r w:rsidRPr="004B1E6B">
        <w:rPr>
          <w:rFonts w:ascii="Sofia Pro Light" w:hAnsi="Sofia Pro Light" w:cs="Arial"/>
          <w:sz w:val="18"/>
          <w:szCs w:val="18"/>
        </w:rPr>
        <w:t>Estimates are by definition forward-looking and as such</w:t>
      </w:r>
      <w:r w:rsidRPr="004B1E6B">
        <w:rPr>
          <w:rFonts w:ascii="Calibri" w:hAnsi="Calibri" w:cs="Calibri"/>
          <w:sz w:val="18"/>
          <w:szCs w:val="18"/>
        </w:rPr>
        <w:t> </w:t>
      </w:r>
      <w:r w:rsidRPr="004B1E6B">
        <w:rPr>
          <w:rFonts w:ascii="Sofia Pro Light" w:hAnsi="Sofia Pro Light" w:cs="Arial"/>
          <w:sz w:val="18"/>
          <w:szCs w:val="18"/>
        </w:rPr>
        <w:t xml:space="preserve">are speculative and are therefore subject to risks and uncertainties that may materially affect the eventual results. </w:t>
      </w:r>
      <w:r w:rsidRPr="004B1E6B">
        <w:rPr>
          <w:rFonts w:ascii="Sofia Pro Light" w:hAnsi="Sofia Pro Light" w:cs="Arial"/>
          <w:sz w:val="18"/>
          <w:szCs w:val="18"/>
          <w:lang w:eastAsia="en-GB"/>
          <w14:ligatures w14:val="none"/>
        </w:rPr>
        <w:t xml:space="preserve">Although M&amp;C Saatchi updates financial information in its financial results, M&amp;C Saatchi assumes no obligation to update, revise or supplement these consensus figures. Furthermore, M&amp;C Saatchi may at any time be in possession of information that may affect the analysts’ research and has not commented upon, reviewed or updated, and is under no obligation to comment upon, review or update, their research. </w:t>
      </w:r>
    </w:p>
    <w:p w14:paraId="6ADC28E8" w14:textId="77777777" w:rsidR="00777EDA" w:rsidRPr="004B1E6B" w:rsidRDefault="00777EDA" w:rsidP="00777EDA">
      <w:pPr>
        <w:pStyle w:val="fade-in"/>
        <w:shd w:val="clear" w:color="auto" w:fill="FFFFFF"/>
        <w:spacing w:before="0" w:beforeAutospacing="0" w:after="0" w:afterAutospacing="0"/>
        <w:jc w:val="both"/>
        <w:rPr>
          <w:rFonts w:ascii="Sofia Pro Light" w:hAnsi="Sofia Pro Light" w:cs="Arial"/>
          <w:color w:val="000000"/>
          <w:sz w:val="18"/>
          <w:szCs w:val="18"/>
        </w:rPr>
      </w:pPr>
    </w:p>
    <w:p w14:paraId="2ECEE951" w14:textId="6B95BF63" w:rsidR="00832117" w:rsidRPr="004B1E6B" w:rsidRDefault="00832117" w:rsidP="00777EDA">
      <w:pPr>
        <w:pStyle w:val="fade-in"/>
        <w:shd w:val="clear" w:color="auto" w:fill="FFFFFF"/>
        <w:spacing w:before="0" w:beforeAutospacing="0" w:after="0" w:afterAutospacing="0"/>
        <w:jc w:val="both"/>
        <w:rPr>
          <w:rFonts w:ascii="Sofia Pro Light" w:hAnsi="Sofia Pro Light" w:cs="Arial"/>
          <w:sz w:val="18"/>
          <w:szCs w:val="18"/>
        </w:rPr>
      </w:pPr>
      <w:r w:rsidRPr="004B1E6B">
        <w:rPr>
          <w:rFonts w:ascii="Sofia Pro Light" w:hAnsi="Sofia Pro Light" w:cs="Arial"/>
          <w:color w:val="000000"/>
          <w:sz w:val="18"/>
          <w:szCs w:val="18"/>
        </w:rPr>
        <w:t xml:space="preserve">Nothing contained in this consensus should be taken as a recommendation to buy or sell shares or other securities of M&amp;C Saatchi or to take or refrain from taking any other action or to place any reliance on any of the information set out herein. The information in this consensus does not constitute legal, financial, trading or investment advice. You are advised to seek independent advice and/or consult relevant laws, regulations and rules prior to trading or investing in shares or other securities of M&amp;C Saatchi. None of M&amp;C Saatchi, its directors or management accepts any liability howsoever arising, including any liability arising from any trading or investment decisions made on the basis of any of the information set out in these consensus figures. </w:t>
      </w:r>
    </w:p>
    <w:p w14:paraId="7A66E15A" w14:textId="77777777" w:rsidR="00832117" w:rsidRPr="004B1E6B" w:rsidRDefault="00832117">
      <w:pPr>
        <w:rPr>
          <w:rFonts w:ascii="Sofia Pro Light" w:hAnsi="Sofia Pro Light"/>
          <w:sz w:val="22"/>
          <w:szCs w:val="22"/>
        </w:rPr>
      </w:pPr>
    </w:p>
    <w:sectPr w:rsidR="00832117" w:rsidRPr="004B1E6B" w:rsidSect="00777ED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fia Pro Light">
    <w:panose1 w:val="00000400000000000000"/>
    <w:charset w:val="00"/>
    <w:family w:val="modern"/>
    <w:notTrueType/>
    <w:pitch w:val="variable"/>
    <w:sig w:usb0="A00002AF" w:usb1="5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7"/>
    <w:rsid w:val="00020086"/>
    <w:rsid w:val="000B69DD"/>
    <w:rsid w:val="0016543E"/>
    <w:rsid w:val="002E4BB4"/>
    <w:rsid w:val="002E623A"/>
    <w:rsid w:val="004B1E6B"/>
    <w:rsid w:val="004E6B45"/>
    <w:rsid w:val="00536CAA"/>
    <w:rsid w:val="006E7348"/>
    <w:rsid w:val="0071197E"/>
    <w:rsid w:val="00777EDA"/>
    <w:rsid w:val="00832117"/>
    <w:rsid w:val="00865C5E"/>
    <w:rsid w:val="0086663F"/>
    <w:rsid w:val="00945050"/>
    <w:rsid w:val="00973E11"/>
    <w:rsid w:val="009A739A"/>
    <w:rsid w:val="009E6EBC"/>
    <w:rsid w:val="00A915FA"/>
    <w:rsid w:val="00B32EA3"/>
    <w:rsid w:val="00C85BCB"/>
    <w:rsid w:val="00CA5B75"/>
    <w:rsid w:val="00CB31A2"/>
    <w:rsid w:val="00CC33CA"/>
    <w:rsid w:val="00D91336"/>
    <w:rsid w:val="00FE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D95A"/>
  <w15:chartTrackingRefBased/>
  <w15:docId w15:val="{261652CF-D7C5-47F5-89DA-EBED155A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1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21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21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21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21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21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21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21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21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1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21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21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21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21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21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21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21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2117"/>
    <w:rPr>
      <w:rFonts w:eastAsiaTheme="majorEastAsia" w:cstheme="majorBidi"/>
      <w:color w:val="272727" w:themeColor="text1" w:themeTint="D8"/>
    </w:rPr>
  </w:style>
  <w:style w:type="paragraph" w:styleId="Title">
    <w:name w:val="Title"/>
    <w:basedOn w:val="Normal"/>
    <w:next w:val="Normal"/>
    <w:link w:val="TitleChar"/>
    <w:uiPriority w:val="10"/>
    <w:qFormat/>
    <w:rsid w:val="008321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1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21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21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2117"/>
    <w:pPr>
      <w:spacing w:before="160"/>
      <w:jc w:val="center"/>
    </w:pPr>
    <w:rPr>
      <w:i/>
      <w:iCs/>
      <w:color w:val="404040" w:themeColor="text1" w:themeTint="BF"/>
    </w:rPr>
  </w:style>
  <w:style w:type="character" w:customStyle="1" w:styleId="QuoteChar">
    <w:name w:val="Quote Char"/>
    <w:basedOn w:val="DefaultParagraphFont"/>
    <w:link w:val="Quote"/>
    <w:uiPriority w:val="29"/>
    <w:rsid w:val="00832117"/>
    <w:rPr>
      <w:i/>
      <w:iCs/>
      <w:color w:val="404040" w:themeColor="text1" w:themeTint="BF"/>
    </w:rPr>
  </w:style>
  <w:style w:type="paragraph" w:styleId="ListParagraph">
    <w:name w:val="List Paragraph"/>
    <w:basedOn w:val="Normal"/>
    <w:uiPriority w:val="34"/>
    <w:qFormat/>
    <w:rsid w:val="00832117"/>
    <w:pPr>
      <w:ind w:left="720"/>
      <w:contextualSpacing/>
    </w:pPr>
  </w:style>
  <w:style w:type="character" w:styleId="IntenseEmphasis">
    <w:name w:val="Intense Emphasis"/>
    <w:basedOn w:val="DefaultParagraphFont"/>
    <w:uiPriority w:val="21"/>
    <w:qFormat/>
    <w:rsid w:val="00832117"/>
    <w:rPr>
      <w:i/>
      <w:iCs/>
      <w:color w:val="0F4761" w:themeColor="accent1" w:themeShade="BF"/>
    </w:rPr>
  </w:style>
  <w:style w:type="paragraph" w:styleId="IntenseQuote">
    <w:name w:val="Intense Quote"/>
    <w:basedOn w:val="Normal"/>
    <w:next w:val="Normal"/>
    <w:link w:val="IntenseQuoteChar"/>
    <w:uiPriority w:val="30"/>
    <w:qFormat/>
    <w:rsid w:val="008321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2117"/>
    <w:rPr>
      <w:i/>
      <w:iCs/>
      <w:color w:val="0F4761" w:themeColor="accent1" w:themeShade="BF"/>
    </w:rPr>
  </w:style>
  <w:style w:type="character" w:styleId="IntenseReference">
    <w:name w:val="Intense Reference"/>
    <w:basedOn w:val="DefaultParagraphFont"/>
    <w:uiPriority w:val="32"/>
    <w:qFormat/>
    <w:rsid w:val="00832117"/>
    <w:rPr>
      <w:b/>
      <w:bCs/>
      <w:smallCaps/>
      <w:color w:val="0F4761" w:themeColor="accent1" w:themeShade="BF"/>
      <w:spacing w:val="5"/>
    </w:rPr>
  </w:style>
  <w:style w:type="paragraph" w:customStyle="1" w:styleId="fade-in">
    <w:name w:val="fade-in"/>
    <w:basedOn w:val="Normal"/>
    <w:rsid w:val="00832117"/>
    <w:pPr>
      <w:spacing w:before="100" w:beforeAutospacing="1" w:after="100" w:afterAutospacing="1" w:line="240" w:lineRule="auto"/>
    </w:pPr>
    <w:rPr>
      <w:rFonts w:ascii="Aptos" w:hAnsi="Aptos" w:cs="Aptos"/>
      <w:kern w:val="0"/>
      <w:lang w:eastAsia="en-GB"/>
      <w14:ligatures w14:val="none"/>
    </w:rPr>
  </w:style>
  <w:style w:type="paragraph" w:styleId="NormalWeb">
    <w:name w:val="Normal (Web)"/>
    <w:basedOn w:val="Normal"/>
    <w:uiPriority w:val="99"/>
    <w:unhideWhenUsed/>
    <w:rsid w:val="00832117"/>
    <w:pPr>
      <w:spacing w:before="100" w:beforeAutospacing="1" w:after="100" w:afterAutospacing="1" w:line="240" w:lineRule="auto"/>
    </w:pPr>
    <w:rPr>
      <w:rFonts w:ascii="Aptos" w:hAnsi="Aptos" w:cs="Aptos"/>
      <w:kern w:val="0"/>
      <w:lang w:eastAsia="en-GB"/>
      <w14:ligatures w14:val="none"/>
    </w:rPr>
  </w:style>
  <w:style w:type="character" w:styleId="Hyperlink">
    <w:name w:val="Hyperlink"/>
    <w:basedOn w:val="DefaultParagraphFont"/>
    <w:uiPriority w:val="99"/>
    <w:semiHidden/>
    <w:unhideWhenUsed/>
    <w:rsid w:val="00832117"/>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065567">
      <w:bodyDiv w:val="1"/>
      <w:marLeft w:val="0"/>
      <w:marRight w:val="0"/>
      <w:marTop w:val="0"/>
      <w:marBottom w:val="0"/>
      <w:divBdr>
        <w:top w:val="none" w:sz="0" w:space="0" w:color="auto"/>
        <w:left w:val="none" w:sz="0" w:space="0" w:color="auto"/>
        <w:bottom w:val="none" w:sz="0" w:space="0" w:color="auto"/>
        <w:right w:val="none" w:sz="0" w:space="0" w:color="auto"/>
      </w:divBdr>
    </w:div>
    <w:div w:id="728965341">
      <w:bodyDiv w:val="1"/>
      <w:marLeft w:val="0"/>
      <w:marRight w:val="0"/>
      <w:marTop w:val="0"/>
      <w:marBottom w:val="0"/>
      <w:divBdr>
        <w:top w:val="none" w:sz="0" w:space="0" w:color="auto"/>
        <w:left w:val="none" w:sz="0" w:space="0" w:color="auto"/>
        <w:bottom w:val="none" w:sz="0" w:space="0" w:color="auto"/>
        <w:right w:val="none" w:sz="0" w:space="0" w:color="auto"/>
      </w:divBdr>
    </w:div>
    <w:div w:id="1437944760">
      <w:bodyDiv w:val="1"/>
      <w:marLeft w:val="0"/>
      <w:marRight w:val="0"/>
      <w:marTop w:val="0"/>
      <w:marBottom w:val="0"/>
      <w:divBdr>
        <w:top w:val="none" w:sz="0" w:space="0" w:color="auto"/>
        <w:left w:val="none" w:sz="0" w:space="0" w:color="auto"/>
        <w:bottom w:val="none" w:sz="0" w:space="0" w:color="auto"/>
        <w:right w:val="none" w:sz="0" w:space="0" w:color="auto"/>
      </w:divBdr>
    </w:div>
    <w:div w:id="1494183401">
      <w:bodyDiv w:val="1"/>
      <w:marLeft w:val="0"/>
      <w:marRight w:val="0"/>
      <w:marTop w:val="0"/>
      <w:marBottom w:val="0"/>
      <w:divBdr>
        <w:top w:val="none" w:sz="0" w:space="0" w:color="auto"/>
        <w:left w:val="none" w:sz="0" w:space="0" w:color="auto"/>
        <w:bottom w:val="none" w:sz="0" w:space="0" w:color="auto"/>
        <w:right w:val="none" w:sz="0" w:space="0" w:color="auto"/>
      </w:divBdr>
    </w:div>
    <w:div w:id="1582256654">
      <w:bodyDiv w:val="1"/>
      <w:marLeft w:val="0"/>
      <w:marRight w:val="0"/>
      <w:marTop w:val="0"/>
      <w:marBottom w:val="0"/>
      <w:divBdr>
        <w:top w:val="none" w:sz="0" w:space="0" w:color="auto"/>
        <w:left w:val="none" w:sz="0" w:space="0" w:color="auto"/>
        <w:bottom w:val="none" w:sz="0" w:space="0" w:color="auto"/>
        <w:right w:val="none" w:sz="0" w:space="0" w:color="auto"/>
      </w:divBdr>
    </w:div>
    <w:div w:id="1634434861">
      <w:bodyDiv w:val="1"/>
      <w:marLeft w:val="0"/>
      <w:marRight w:val="0"/>
      <w:marTop w:val="0"/>
      <w:marBottom w:val="0"/>
      <w:divBdr>
        <w:top w:val="none" w:sz="0" w:space="0" w:color="auto"/>
        <w:left w:val="none" w:sz="0" w:space="0" w:color="auto"/>
        <w:bottom w:val="none" w:sz="0" w:space="0" w:color="auto"/>
        <w:right w:val="none" w:sz="0" w:space="0" w:color="auto"/>
      </w:divBdr>
    </w:div>
    <w:div w:id="16722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Pok@peelhunt.com" TargetMode="External"/><Relationship Id="rId5" Type="http://schemas.openxmlformats.org/officeDocument/2006/relationships/hyperlink" Target="mailto:caspar.erskine@liberum.com" TargetMode="External"/><Relationship Id="rId4" Type="http://schemas.openxmlformats.org/officeDocument/2006/relationships/hyperlink" Target="mailto:steve.liechti@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Sherratt</dc:creator>
  <cp:keywords/>
  <dc:description/>
  <cp:lastModifiedBy>Jill Sherratt</cp:lastModifiedBy>
  <cp:revision>4</cp:revision>
  <cp:lastPrinted>2024-05-22T16:36:00Z</cp:lastPrinted>
  <dcterms:created xsi:type="dcterms:W3CDTF">2024-07-10T10:26:00Z</dcterms:created>
  <dcterms:modified xsi:type="dcterms:W3CDTF">2024-07-10T10:54:00Z</dcterms:modified>
</cp:coreProperties>
</file>